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r/>
      <w:r/>
    </w:p>
    <w:p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УТВЕРЖДАЮ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106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077"/>
            </w:pPr>
            <w:r>
              <w:t xml:space="preserve">От  Федерального</w:t>
            </w:r>
            <w:r>
              <w:t xml:space="preserve"> казначейства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07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7"/>
              <w:rPr>
                <w:rStyle w:val="1099"/>
              </w:rPr>
            </w:pPr>
            <w:r/>
            <w:r>
              <w:rPr>
                <w:rStyle w:val="1099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7"/>
              <w:rPr>
                <w:rStyle w:val="1099"/>
              </w:rPr>
            </w:pPr>
            <w:r/>
            <w:r>
              <w:rPr>
                <w:rStyle w:val="1099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7"/>
              <w:rPr>
                <w:rStyle w:val="1099"/>
              </w:rPr>
            </w:pPr>
            <w:r>
              <w:rPr>
                <w:rStyle w:val="1099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>
              <w:rPr>
                <w:rStyle w:val="1099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7"/>
            </w:pPr>
            <w:r>
              <w:t xml:space="preserve">«</w:t>
            </w:r>
            <w:r>
              <w:rPr>
                <w:rStyle w:val="1099"/>
              </w:rPr>
              <w:t xml:space="preserve">         </w:t>
            </w:r>
            <w:r>
              <w:t xml:space="preserve">»</w:t>
            </w:r>
            <w:r>
              <w:rPr>
                <w:rStyle w:val="1099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1099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</w:tr>
    </w:tbl>
    <w:p>
      <w:pPr>
        <w:pStyle w:val="1072"/>
      </w:pPr>
      <w:r/>
      <w:r/>
    </w:p>
    <w:p>
      <w:pPr>
        <w:pStyle w:val="1072"/>
      </w:pPr>
      <w:r/>
      <w:r/>
    </w:p>
    <w:p>
      <w:pPr>
        <w:pStyle w:val="10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1068"/>
      </w:pPr>
      <w:r/>
      <w:r/>
    </w:p>
    <w:p>
      <w:pPr>
        <w:pStyle w:val="108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Общее описание системы</w:t>
      </w:r>
      <w:r>
        <w:rPr>
          <w:rFonts w:ascii="Times New Roman" w:hAnsi="Times New Roman"/>
        </w:rPr>
      </w:r>
    </w:p>
    <w:p>
      <w:pPr>
        <w:pStyle w:val="1068"/>
      </w:pPr>
      <w:r/>
      <w:r/>
    </w:p>
    <w:p>
      <w:pPr>
        <w:pStyle w:val="108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Лист утверждения</w:t>
      </w:r>
      <w:r>
        <w:rPr>
          <w:rFonts w:ascii="Times New Roman" w:hAnsi="Times New Roman"/>
        </w:rPr>
      </w:r>
    </w:p>
    <w:p>
      <w:pPr>
        <w:pStyle w:val="1068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1097"/>
        </w:rPr>
        <w:t xml:space="preserve">ПД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1068"/>
      </w:pPr>
      <w:r/>
      <w:r/>
    </w:p>
    <w:p>
      <w:pPr>
        <w:pStyle w:val="1068"/>
      </w:pPr>
      <w:r>
        <w:t xml:space="preserve">Государственный контракт № ХХ от ДД.ММ.ГГГГ</w:t>
      </w:r>
      <w:r/>
    </w:p>
    <w:p>
      <w:pPr>
        <w:pStyle w:val="1068"/>
      </w:pPr>
      <w:r/>
      <w:r/>
    </w:p>
    <w:p>
      <w:pPr>
        <w:pStyle w:val="1068"/>
      </w:pPr>
      <w:r>
        <w:br/>
      </w:r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077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077"/>
            </w:pPr>
            <w:r>
              <w:t xml:space="preserve">От Организации-исполнителя</w:t>
            </w:r>
            <w:r/>
          </w:p>
          <w:p>
            <w:pPr>
              <w:pStyle w:val="107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7"/>
            </w:pPr>
            <w:r>
              <w:rPr>
                <w:rStyle w:val="1099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7"/>
            </w:pPr>
            <w:r>
              <w:rPr>
                <w:rStyle w:val="1099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7"/>
            </w:pPr>
            <w:r>
              <w:t xml:space="preserve">«</w:t>
            </w:r>
            <w:r>
              <w:rPr>
                <w:rStyle w:val="1099"/>
              </w:rPr>
              <w:t xml:space="preserve">         </w:t>
            </w:r>
            <w:r>
              <w:t xml:space="preserve">»</w:t>
            </w:r>
            <w:r>
              <w:rPr>
                <w:rStyle w:val="1099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1099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7"/>
            </w:pPr>
            <w:r>
              <w:t xml:space="preserve">«</w:t>
            </w:r>
            <w:r>
              <w:rPr>
                <w:rStyle w:val="1099"/>
              </w:rPr>
              <w:t xml:space="preserve">         </w:t>
            </w:r>
            <w:r>
              <w:t xml:space="preserve">»</w:t>
            </w:r>
            <w:r>
              <w:rPr>
                <w:rStyle w:val="1099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1099"/>
              </w:rPr>
              <w:t xml:space="preserve">   </w:t>
            </w:r>
            <w:r>
              <w:t xml:space="preserve">г.</w:t>
            </w:r>
            <w:r/>
          </w:p>
        </w:tc>
      </w:tr>
    </w:tbl>
    <w:p>
      <w:pPr>
        <w:pStyle w:val="1068"/>
      </w:pPr>
      <w:r/>
      <w:r/>
    </w:p>
    <w:p>
      <w:pPr>
        <w:pStyle w:val="1068"/>
      </w:pPr>
      <w:r/>
      <w:r/>
    </w:p>
    <w:p>
      <w:r/>
      <w:r/>
    </w:p>
    <w:p>
      <w:pPr>
        <w:sectPr>
          <w:headerReference w:type="default" r:id="rId9"/>
          <w:footerReference w:type="first" r:id="rId11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11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r/>
      <w:r/>
    </w:p>
    <w:p>
      <w:r/>
      <w:r/>
    </w:p>
    <w:p>
      <w:pPr>
        <w:pStyle w:val="11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</w:t>
      </w:r>
      <w:r>
        <w:rPr>
          <w:rFonts w:ascii="Times New Roman" w:hAnsi="Times New Roman" w:cs="Times New Roman"/>
        </w:rPr>
      </w:r>
    </w:p>
    <w:p>
      <w:pPr>
        <w:pStyle w:val="1072"/>
      </w:pPr>
      <w:r>
        <w:t xml:space="preserve">XXXXXXXX.AA.BB,BB.</w:t>
      </w:r>
      <w:r>
        <w:rPr>
          <w:rStyle w:val="1097"/>
        </w:rPr>
        <w:t xml:space="preserve">ПД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1072"/>
      </w:pPr>
      <w:r/>
      <w:r/>
    </w:p>
    <w:p>
      <w:pPr>
        <w:pStyle w:val="1072"/>
      </w:pPr>
      <w:r/>
      <w:r/>
    </w:p>
    <w:p>
      <w:pPr>
        <w:pStyle w:val="1072"/>
      </w:pPr>
      <w:r/>
      <w:r/>
    </w:p>
    <w:p>
      <w:pPr>
        <w:pStyle w:val="1072"/>
      </w:pPr>
      <w:r/>
      <w:r/>
    </w:p>
    <w:p>
      <w:pPr>
        <w:pStyle w:val="1072"/>
      </w:pPr>
      <w:r/>
      <w:r/>
    </w:p>
    <w:p>
      <w:pPr>
        <w:pStyle w:val="10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1068"/>
      </w:pPr>
      <w:r/>
      <w:r/>
    </w:p>
    <w:p>
      <w:pPr>
        <w:pStyle w:val="108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Общее описание системы</w:t>
      </w:r>
      <w:r>
        <w:rPr>
          <w:rFonts w:ascii="Times New Roman" w:hAnsi="Times New Roman"/>
        </w:rPr>
      </w:r>
    </w:p>
    <w:p>
      <w:pPr>
        <w:pStyle w:val="1068"/>
      </w:pPr>
      <w:r/>
      <w:r/>
    </w:p>
    <w:p>
      <w:pPr>
        <w:pStyle w:val="1068"/>
      </w:pPr>
      <w:r>
        <w:t xml:space="preserve">Код документа: </w:t>
      </w:r>
      <w:r>
        <w:t xml:space="preserve">XXXXXXXX.AA.BB,BB.</w:t>
      </w:r>
      <w:r>
        <w:rPr>
          <w:rStyle w:val="1097"/>
        </w:rPr>
        <w:t xml:space="preserve">ПД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r/>
    </w:p>
    <w:p>
      <w:pPr>
        <w:pStyle w:val="1068"/>
      </w:pPr>
      <w:r/>
      <w:r/>
    </w:p>
    <w:p>
      <w:pPr>
        <w:pStyle w:val="1068"/>
      </w:pPr>
      <w:r>
        <w:t xml:space="preserve">Листов: </w:t>
      </w:r>
      <w:fldSimple w:instr="NUMPAGES \* MERGEFORMAT">
        <w:r>
          <w:t xml:space="preserve">1</w:t>
        </w:r>
      </w:fldSimple>
      <w:r/>
      <w:r>
        <w:t xml:space="preserve">2</w:t>
      </w:r>
      <w:r/>
    </w:p>
    <w:p>
      <w:pPr>
        <w:pStyle w:val="1068"/>
      </w:pPr>
      <w:r/>
      <w:r/>
    </w:p>
    <w:p>
      <w:pPr>
        <w:pStyle w:val="1068"/>
      </w:pPr>
      <w:r/>
      <w:r/>
    </w:p>
    <w:p>
      <w:pPr>
        <w:pStyle w:val="1068"/>
      </w:pPr>
      <w:r/>
      <w:r/>
    </w:p>
    <w:p>
      <w:pPr>
        <w:pStyle w:val="1068"/>
      </w:pPr>
      <w:r/>
      <w:r/>
    </w:p>
    <w:p>
      <w:pPr>
        <w:pStyle w:val="1068"/>
      </w:pPr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106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106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07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7"/>
            </w:pPr>
            <w:r/>
            <w:r/>
          </w:p>
        </w:tc>
      </w:tr>
    </w:tbl>
    <w:p>
      <w:pPr>
        <w:pStyle w:val="1068"/>
      </w:pPr>
      <w:r/>
      <w:r/>
    </w:p>
    <w:p>
      <w:pPr>
        <w:pStyle w:val="1068"/>
      </w:pPr>
      <w:r/>
      <w:r/>
    </w:p>
    <w:p>
      <w:pPr>
        <w:pStyle w:val="1068"/>
      </w:pPr>
      <w:r/>
      <w:r/>
    </w:p>
    <w:p>
      <w:pPr>
        <w:pStyle w:val="1042"/>
        <w:ind w:firstLine="709"/>
        <w:rPr>
          <w:rFonts w:ascii="Times New Roman" w:hAnsi="Times New Roman"/>
        </w:rPr>
      </w:pPr>
      <w:r/>
      <w:bookmarkStart w:id="1" w:name="_Toc82602001"/>
      <w:r>
        <w:br w:type="page" w:clear="all"/>
      </w:r>
      <w:bookmarkEnd w:id="1"/>
      <w:r>
        <w:rPr>
          <w:rFonts w:ascii="Times New Roman" w:hAnsi="Times New Roman"/>
        </w:rPr>
        <w:t xml:space="preserve">Аннотация</w:t>
      </w:r>
      <w:r>
        <w:rPr>
          <w:rFonts w:ascii="Times New Roman" w:hAnsi="Times New Roman"/>
        </w:rPr>
      </w:r>
    </w:p>
    <w:p>
      <w:pPr>
        <w:pStyle w:val="1072"/>
        <w:ind w:firstLine="709"/>
      </w:pPr>
      <w:r>
        <w:t xml:space="preserve">В </w:t>
      </w:r>
      <w:r>
        <w:t xml:space="preserve">настоящем </w:t>
      </w:r>
      <w:r>
        <w:t xml:space="preserve">шаблоне </w:t>
      </w:r>
      <w:r>
        <w:t xml:space="preserve">приводятся требования к разработке </w:t>
      </w:r>
      <w:r>
        <w:t xml:space="preserve">документа "Общее описание системы"</w:t>
      </w:r>
      <w:r>
        <w:t xml:space="preserve">.</w:t>
      </w:r>
      <w:r/>
    </w:p>
    <w:p>
      <w:pPr>
        <w:pStyle w:val="1072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1072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1072"/>
        <w:ind w:firstLine="709"/>
      </w:pPr>
      <w:r>
        <w:t xml:space="preserve">1. </w:t>
      </w:r>
      <w:r>
        <w:t xml:space="preserve">BB,BB</w:t>
      </w:r>
      <w:r>
        <w:t xml:space="preserve"> – полное наименование подсистемы ИС (компонента, модуля)</w:t>
      </w:r>
      <w:r>
        <w:t xml:space="preserve">.</w:t>
      </w:r>
      <w:r/>
    </w:p>
    <w:p>
      <w:pPr>
        <w:pStyle w:val="1072"/>
        <w:ind w:firstLine="709"/>
      </w:pPr>
      <w:r>
        <w:t xml:space="preserve">Перечень области применения документа:</w:t>
      </w:r>
      <w:r/>
    </w:p>
    <w:p>
      <w:pPr>
        <w:pStyle w:val="1072"/>
        <w:ind w:firstLine="709"/>
      </w:pPr>
      <w:r>
        <w:t xml:space="preserve">1.</w:t>
      </w:r>
      <w:r>
        <w:tab/>
        <w:t xml:space="preserve">F – полное наименование области применения документа.</w:t>
      </w:r>
      <w:r/>
    </w:p>
    <w:p>
      <w:pPr>
        <w:pStyle w:val="1042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Содержание</w:t>
      </w:r>
      <w:r>
        <w:rPr>
          <w:rFonts w:ascii="Times New Roman" w:hAnsi="Times New Roman"/>
        </w:rPr>
      </w:r>
    </w:p>
    <w:p>
      <w:pPr>
        <w:pStyle w:val="104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Перечень таблиц……………………………………………………………………4</w:t>
      </w:r>
      <w:r>
        <w:rPr>
          <w:rFonts w:ascii="Times New Roman" w:hAnsi="Times New Roman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рисунков…………………………………………………………………5</w:t>
      </w:r>
      <w:r>
        <w:rPr>
          <w:b/>
          <w:sz w:val="28"/>
          <w:szCs w:val="28"/>
        </w:rPr>
      </w:r>
    </w:p>
    <w:p>
      <w:pPr>
        <w:pStyle w:val="1027"/>
        <w:ind w:firstLine="0"/>
      </w:pPr>
      <w:r>
        <w:rPr>
          <w:b/>
        </w:rPr>
        <w:t xml:space="preserve">Перечень сокращений</w:t>
      </w:r>
      <w:r>
        <w:rPr>
          <w:b/>
        </w:rPr>
        <w:t xml:space="preserve">…………………………………………</w:t>
      </w:r>
      <w:r>
        <w:rPr>
          <w:b/>
        </w:rPr>
        <w:t xml:space="preserve">…….</w:t>
      </w:r>
      <w:r>
        <w:rPr>
          <w:b/>
        </w:rPr>
        <w:t xml:space="preserve">……………..6</w:t>
      </w:r>
      <w:r/>
    </w:p>
    <w:p>
      <w:pPr>
        <w:pStyle w:val="1027"/>
        <w:ind w:firstLine="0"/>
      </w:pPr>
      <w:r>
        <w:rPr>
          <w:b/>
        </w:rPr>
        <w:t xml:space="preserve">Перечень терминов…………………………………………………………………7</w:t>
      </w:r>
      <w:r/>
    </w:p>
    <w:p>
      <w:pPr>
        <w:pStyle w:val="1048"/>
        <w:rPr>
          <w:rFonts w:ascii="Times New Roman" w:hAnsi="Times New Roman"/>
          <w:b w:val="0"/>
          <w:sz w:val="22"/>
          <w:szCs w:val="22"/>
          <w:lang w:eastAsia="ru-RU"/>
        </w:rPr>
      </w:pPr>
      <w:r>
        <w:t xml:space="preserve">1</w:t>
      </w:r>
      <w:r>
        <w:t xml:space="preserve">.</w:t>
      </w:r>
      <w:r>
        <w:t xml:space="preserve"> </w:t>
      </w:r>
      <w:r>
        <w:rPr>
          <w:rFonts w:ascii="Times New Roman" w:hAnsi="Times New Roman"/>
        </w:rPr>
        <w:t xml:space="preserve">Назначение системы</w:t>
      </w:r>
      <w:r>
        <w:rPr>
          <w:rFonts w:ascii="Times New Roman" w:hAnsi="Times New Roman"/>
        </w:rPr>
        <w:tab/>
        <w:t xml:space="preserve">7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1048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2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  <w:t xml:space="preserve"> Описание системы</w:t>
      </w:r>
      <w:r>
        <w:rPr>
          <w:rFonts w:ascii="Times New Roman" w:hAnsi="Times New Roman"/>
        </w:rPr>
        <w:tab/>
        <w:t xml:space="preserve">7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1048"/>
        <w:rPr>
          <w:rFonts w:ascii="Times New Roman" w:hAnsi="Times New Roman"/>
          <w:b w:val="0"/>
          <w:sz w:val="22"/>
          <w:szCs w:val="22"/>
          <w:lang w:eastAsia="ru-RU"/>
        </w:rPr>
      </w:pPr>
      <w:r>
        <w:rPr>
          <w:rFonts w:ascii="Times New Roman" w:hAnsi="Times New Roman"/>
        </w:rPr>
        <w:t xml:space="preserve">3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  <w:t xml:space="preserve"> Описание взаимосвязей АС с другими системами</w:t>
      </w:r>
      <w:r>
        <w:rPr>
          <w:rFonts w:ascii="Times New Roman" w:hAnsi="Times New Roman"/>
        </w:rPr>
        <w:tab/>
        <w:t xml:space="preserve">8</w:t>
      </w:r>
      <w:r>
        <w:rPr>
          <w:rFonts w:ascii="Times New Roman" w:hAnsi="Times New Roman"/>
          <w:b w:val="0"/>
          <w:sz w:val="22"/>
          <w:szCs w:val="22"/>
          <w:lang w:eastAsia="ru-RU"/>
        </w:rPr>
      </w:r>
    </w:p>
    <w:p>
      <w:pPr>
        <w:pStyle w:val="104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</w:rPr>
        <w:t xml:space="preserve"> Описание подсистем</w:t>
      </w:r>
      <w:r>
        <w:rPr>
          <w:rFonts w:ascii="Times New Roman" w:hAnsi="Times New Roman"/>
        </w:rPr>
        <w:tab/>
        <w:t xml:space="preserve">9</w:t>
      </w:r>
      <w:r>
        <w:rPr>
          <w:rFonts w:ascii="Times New Roman" w:hAnsi="Times New Roman"/>
        </w:rPr>
      </w:r>
    </w:p>
    <w:p>
      <w:pPr>
        <w:rPr>
          <w:szCs w:val="28"/>
        </w:rPr>
      </w:pPr>
      <w:r>
        <w:rPr>
          <w:b/>
          <w:sz w:val="28"/>
          <w:szCs w:val="28"/>
          <w:lang w:eastAsia="en-US"/>
        </w:rPr>
        <w:t xml:space="preserve">Согласовано</w:t>
      </w:r>
      <w:r>
        <w:rPr>
          <w:b/>
          <w:sz w:val="28"/>
          <w:szCs w:val="28"/>
          <w:lang w:eastAsia="en-US"/>
        </w:rPr>
        <w:t xml:space="preserve">…………………………………………………………………</w:t>
      </w:r>
      <w:r>
        <w:rPr>
          <w:b/>
          <w:sz w:val="28"/>
          <w:szCs w:val="28"/>
          <w:lang w:eastAsia="en-US"/>
        </w:rPr>
        <w:t xml:space="preserve">…….</w:t>
      </w:r>
      <w:r>
        <w:rPr>
          <w:b/>
          <w:sz w:val="28"/>
          <w:szCs w:val="28"/>
          <w:lang w:eastAsia="en-US"/>
        </w:rPr>
        <w:t xml:space="preserve">.11</w:t>
      </w:r>
      <w:r>
        <w:rPr>
          <w:szCs w:val="28"/>
        </w:rPr>
      </w:r>
    </w:p>
    <w:p>
      <w:pPr>
        <w:rPr>
          <w:lang w:eastAsia="en-US"/>
        </w:rPr>
      </w:pPr>
      <w:r>
        <w:rPr>
          <w:b/>
          <w:sz w:val="28"/>
          <w:szCs w:val="28"/>
          <w:lang w:eastAsia="en-US"/>
        </w:rPr>
        <w:t xml:space="preserve">Лист регистрации изменений……………………………………………………12</w:t>
      </w:r>
      <w:r>
        <w:rPr>
          <w:lang w:eastAsia="en-US"/>
        </w:rPr>
      </w:r>
    </w:p>
    <w:p>
      <w:r/>
      <w:r/>
    </w:p>
    <w:p>
      <w:pPr>
        <w:pStyle w:val="1042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Перечень таблиц</w:t>
      </w:r>
      <w:r>
        <w:rPr>
          <w:rFonts w:ascii="Times New Roman" w:hAnsi="Times New Roman"/>
        </w:rPr>
      </w:r>
    </w:p>
    <w:p>
      <w:pPr>
        <w:pStyle w:val="1072"/>
        <w:ind w:firstLine="709"/>
      </w:pPr>
      <w:r>
        <w:fldChar w:fldCharType="begin"/>
      </w:r>
      <w:r>
        <w:instrText xml:space="preserve"> TOC \h \z \c "Табл." </w:instrText>
      </w:r>
      <w:r>
        <w:fldChar w:fldCharType="separate"/>
      </w:r>
      <w:r>
        <w:rPr>
          <w:bCs/>
        </w:rPr>
        <w:t xml:space="preserve">Элементы списка иллюстраций не найдены.</w:t>
      </w:r>
      <w:r>
        <w:rPr>
          <w:bCs/>
        </w:rPr>
        <w:fldChar w:fldCharType="end"/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1042"/>
      </w:pPr>
      <w:r>
        <w:br w:type="page" w:clear="all"/>
      </w:r>
      <w:r/>
    </w:p>
    <w:p>
      <w:pPr>
        <w:pStyle w:val="1042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рисунков</w:t>
      </w:r>
      <w:r>
        <w:rPr>
          <w:rFonts w:ascii="Times New Roman" w:hAnsi="Times New Roman"/>
        </w:rPr>
      </w:r>
    </w:p>
    <w:p>
      <w:pPr>
        <w:pStyle w:val="1072"/>
        <w:ind w:firstLine="709"/>
      </w:pPr>
      <w:r>
        <w:fldChar w:fldCharType="begin"/>
      </w:r>
      <w:r>
        <w:instrText xml:space="preserve"> TOC \h \z \c "Рис." </w:instrText>
      </w:r>
      <w:r>
        <w:fldChar w:fldCharType="separate"/>
      </w:r>
      <w:r>
        <w:rPr>
          <w:bCs/>
        </w:rPr>
        <w:t xml:space="preserve">Элементы списка иллюстраций не найдены.</w:t>
      </w:r>
      <w:r>
        <w:rPr>
          <w:bCs/>
        </w:rPr>
        <w:fldChar w:fldCharType="end"/>
      </w:r>
      <w:r/>
    </w:p>
    <w:p>
      <w:r/>
      <w:bookmarkStart w:id="2" w:name="_Toc443494348"/>
      <w:r/>
      <w:r/>
    </w:p>
    <w:p>
      <w:r/>
      <w:r/>
    </w:p>
    <w:p>
      <w:pPr>
        <w:pStyle w:val="1017"/>
      </w:pPr>
      <w:r>
        <w:br w:type="page" w:clear="all"/>
      </w:r>
      <w:bookmarkStart w:id="3" w:name="_Toc447793516"/>
      <w:r/>
      <w:r/>
    </w:p>
    <w:p>
      <w:pPr>
        <w:pStyle w:val="1042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сокращений</w:t>
      </w:r>
      <w:r>
        <w:rPr>
          <w:rFonts w:ascii="Times New Roman" w:hAnsi="Times New Roma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29"/>
        <w:gridCol w:w="6198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0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Сокращение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81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Полное наименование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БПО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ИС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Информационная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КТС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Комплекс технических средств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ЛВС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Локальная вычислительная сеть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ППО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ПО ИС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pPr>
              <w:pStyle w:val="1092"/>
            </w:pPr>
            <w:r>
              <w:t xml:space="preserve">Программное обеспечение информационной системы, включающее в себя </w:t>
            </w:r>
            <w:r>
              <w:t xml:space="preserve">СПО, БПО, ППО, ПО СУБД, </w:t>
            </w:r>
            <w:r>
              <w:t xml:space="preserve">сервисное, </w:t>
            </w:r>
            <w:r>
              <w:t xml:space="preserve">а также проче</w:t>
            </w:r>
            <w:r>
              <w:t xml:space="preserve">е </w:t>
            </w:r>
            <w:r>
              <w:t xml:space="preserve">ПО, необходимо</w:t>
            </w:r>
            <w:r>
              <w:t xml:space="preserve">е</w:t>
            </w:r>
            <w:r>
              <w:t xml:space="preserve"> и достаточно</w:t>
            </w:r>
            <w:r>
              <w:t xml:space="preserve">е</w:t>
            </w:r>
            <w:r>
              <w:t xml:space="preserve"> для функционирования и администрирования ИС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ПАК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Программно-аппаратный комплекс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СИО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Системы инженерного обеспечения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СКС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Структурированная кабельная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СПО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СУБД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Система управления базами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СХД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Система хранения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ТЗ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Техническое задание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ЦОД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Центр обработки данных</w:t>
            </w:r>
            <w:bookmarkEnd w:id="2"/>
            <w:bookmarkEnd w:id="3"/>
            <w:r/>
          </w:p>
        </w:tc>
      </w:tr>
    </w:tbl>
    <w:p>
      <w:pPr>
        <w:pStyle w:val="1053"/>
      </w:pPr>
      <w:r/>
      <w:r/>
    </w:p>
    <w:p>
      <w:pPr>
        <w:pStyle w:val="1042"/>
        <w:ind w:firstLine="709"/>
        <w:rPr>
          <w:rFonts w:ascii="Times New Roman" w:hAnsi="Times New Roman"/>
          <w:szCs w:val="36"/>
        </w:rPr>
      </w:pPr>
      <w:r>
        <w:rPr>
          <w:rFonts w:ascii="Times New Roman" w:hAnsi="Times New Roman"/>
          <w:szCs w:val="36"/>
        </w:rPr>
        <w:t xml:space="preserve">Перечень терминов</w:t>
      </w:r>
      <w:r>
        <w:rPr>
          <w:rFonts w:ascii="Times New Roman" w:hAnsi="Times New Roman"/>
          <w:szCs w:val="36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33"/>
        <w:gridCol w:w="6194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2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термина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9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Определение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Коммерческое или бе</w:t>
            </w:r>
            <w:r>
              <w:t xml:space="preserve">сплатное программное обеспечение, необходимое для функционирования системы, используемое в составе систем ФК без изменения кода поставщика. Базисное ПО не решает конкретные практические задачи, а лишь обеспечивает работу ППО, предоставляя инструментарий и </w:t>
            </w:r>
            <w:r>
              <w:t xml:space="preserve">переиспользуемый</w:t>
            </w:r>
            <w:r>
              <w:t xml:space="preserve">, не привязанный к конкретным прикладным задачам функционал.</w:t>
            </w:r>
            <w:bookmarkStart w:id="6" w:name="_GoBack"/>
            <w:r/>
            <w:bookmarkEnd w:id="6"/>
            <w:r/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Информационная система 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Совокупность содержащейся </w:t>
            </w:r>
            <w:r>
              <w:t xml:space="preserve">в базах</w:t>
            </w:r>
            <w:r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Программное обеспечение, предназначенное для выполнения определ</w:t>
            </w:r>
            <w:r>
              <w:t xml:space="preserve">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Комплекс программ, которые обесп</w:t>
            </w:r>
            <w:r>
              <w:t xml:space="preserve">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</w:t>
            </w:r>
            <w:r>
              <w:t xml:space="preserve">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  <w:r/>
          </w:p>
        </w:tc>
      </w:tr>
    </w:tbl>
    <w:p>
      <w:pPr>
        <w:pStyle w:val="1053"/>
      </w:pPr>
      <w:r/>
      <w:r/>
    </w:p>
    <w:p>
      <w:pPr>
        <w:pStyle w:val="1053"/>
      </w:pPr>
      <w:r/>
      <w:r/>
    </w:p>
    <w:p>
      <w:pPr>
        <w:pStyle w:val="1017"/>
        <w:numPr>
          <w:ilvl w:val="0"/>
          <w:numId w:val="0"/>
        </w:numPr>
        <w:ind w:left="709"/>
        <w:tabs>
          <w:tab w:val="left" w:pos="708" w:leader="none"/>
        </w:tabs>
        <w:rPr>
          <w:bCs w:val="0"/>
        </w:rPr>
      </w:pPr>
      <w:r>
        <w:rPr>
          <w:bCs w:val="0"/>
        </w:rPr>
        <w:t xml:space="preserve">Перечень ссылочных документов</w:t>
      </w:r>
      <w:r>
        <w:rPr>
          <w:bCs w:val="0"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11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11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11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112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112"/>
              <w:numPr>
                <w:ilvl w:val="0"/>
                <w:numId w:val="62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112"/>
              <w:numPr>
                <w:ilvl w:val="0"/>
                <w:numId w:val="62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112"/>
              <w:numPr>
                <w:ilvl w:val="0"/>
                <w:numId w:val="62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112"/>
              <w:numPr>
                <w:ilvl w:val="0"/>
                <w:numId w:val="62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112"/>
              <w:numPr>
                <w:ilvl w:val="0"/>
                <w:numId w:val="62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</w:tr>
    </w:tbl>
    <w:p>
      <w:pPr>
        <w:pStyle w:val="1053"/>
      </w:pPr>
      <w:r/>
      <w:r/>
    </w:p>
    <w:p>
      <w:pPr>
        <w:pStyle w:val="1053"/>
      </w:pPr>
      <w:r/>
      <w:r/>
    </w:p>
    <w:p>
      <w:pPr>
        <w:pStyle w:val="1053"/>
      </w:pPr>
      <w:r/>
      <w:r/>
    </w:p>
    <w:p>
      <w:pPr>
        <w:pStyle w:val="1053"/>
      </w:pPr>
      <w:r/>
      <w:r/>
    </w:p>
    <w:p>
      <w:pPr>
        <w:pStyle w:val="1053"/>
      </w:pPr>
      <w:r/>
      <w:r/>
    </w:p>
    <w:p>
      <w:pPr>
        <w:pStyle w:val="1053"/>
      </w:pPr>
      <w:r/>
      <w:r/>
    </w:p>
    <w:p>
      <w:pPr>
        <w:pStyle w:val="1053"/>
      </w:pPr>
      <w:r/>
      <w:r/>
    </w:p>
    <w:p>
      <w:pPr>
        <w:pStyle w:val="1053"/>
      </w:pPr>
      <w:r/>
      <w:r/>
    </w:p>
    <w:p>
      <w:pPr>
        <w:pStyle w:val="1053"/>
      </w:pPr>
      <w:r/>
      <w:r/>
    </w:p>
    <w:p>
      <w:pPr>
        <w:pStyle w:val="1017"/>
        <w:numPr>
          <w:ilvl w:val="0"/>
          <w:numId w:val="0"/>
        </w:num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Назначение системы</w:t>
      </w:r>
      <w:r>
        <w:rPr>
          <w:rFonts w:ascii="Times New Roman" w:hAnsi="Times New Roman"/>
        </w:rPr>
      </w:r>
    </w:p>
    <w:p>
      <w:pPr>
        <w:ind w:firstLine="709"/>
        <w:rPr>
          <w:szCs w:val="28"/>
        </w:rPr>
      </w:pPr>
      <w:r>
        <w:rPr>
          <w:sz w:val="28"/>
          <w:szCs w:val="28"/>
        </w:rPr>
        <w:t xml:space="preserve">В разделе указывают: </w:t>
      </w:r>
      <w:r>
        <w:rPr>
          <w:szCs w:val="28"/>
        </w:rPr>
      </w:r>
    </w:p>
    <w:p>
      <w:pPr>
        <w:pStyle w:val="1053"/>
        <w:numPr>
          <w:ilvl w:val="0"/>
          <w:numId w:val="60"/>
        </w:numPr>
        <w:ind w:left="0" w:firstLine="709"/>
      </w:pPr>
      <w:r>
        <w:t xml:space="preserve">полное и сокращенное </w:t>
      </w:r>
      <w:r>
        <w:t xml:space="preserve">наименование ИС</w:t>
      </w:r>
      <w:r>
        <w:t xml:space="preserve">;</w:t>
      </w:r>
      <w:r/>
    </w:p>
    <w:p>
      <w:pPr>
        <w:pStyle w:val="1053"/>
        <w:numPr>
          <w:ilvl w:val="0"/>
          <w:numId w:val="60"/>
        </w:numPr>
        <w:ind w:left="0" w:firstLine="709"/>
      </w:pPr>
      <w:r>
        <w:t xml:space="preserve">вид деятельности, для автоматизации которой предназначена </w:t>
      </w:r>
      <w:r>
        <w:t xml:space="preserve">ИС,</w:t>
      </w:r>
      <w:r>
        <w:t xml:space="preserve"> основные характеристики</w:t>
      </w:r>
      <w:r>
        <w:t xml:space="preserve"> системы</w:t>
      </w:r>
      <w:r>
        <w:t xml:space="preserve">, ограничения, накладываемые на область применения </w:t>
      </w:r>
      <w:r>
        <w:t xml:space="preserve">ИС</w:t>
      </w:r>
      <w:r>
        <w:t xml:space="preserve">;</w:t>
      </w:r>
      <w:r/>
    </w:p>
    <w:p>
      <w:pPr>
        <w:pStyle w:val="1053"/>
        <w:numPr>
          <w:ilvl w:val="0"/>
          <w:numId w:val="60"/>
        </w:numPr>
        <w:ind w:left="0" w:firstLine="709"/>
      </w:pPr>
      <w:r>
        <w:t xml:space="preserve">перечень объектов автоматизации</w:t>
      </w:r>
      <w:r>
        <w:t xml:space="preserve"> </w:t>
      </w:r>
      <w:r>
        <w:t xml:space="preserve">(площадок/подразделений ФК), на которых используется </w:t>
      </w:r>
      <w:r>
        <w:t xml:space="preserve">ИС</w:t>
      </w:r>
      <w:r>
        <w:t xml:space="preserve">;</w:t>
      </w:r>
      <w:r/>
    </w:p>
    <w:p>
      <w:pPr>
        <w:pStyle w:val="1053"/>
        <w:numPr>
          <w:ilvl w:val="0"/>
          <w:numId w:val="60"/>
        </w:numPr>
        <w:ind w:left="0" w:firstLine="709"/>
      </w:pPr>
      <w:r>
        <w:t xml:space="preserve">перечень </w:t>
      </w:r>
      <w:r>
        <w:t xml:space="preserve">автоматизируемых </w:t>
      </w:r>
      <w:r>
        <w:t xml:space="preserve">функций</w:t>
      </w:r>
      <w:r>
        <w:t xml:space="preserve"> ИС</w:t>
      </w:r>
      <w:r>
        <w:rPr>
          <w:rStyle w:val="1059"/>
        </w:rPr>
        <w:footnoteReference w:id="2"/>
      </w:r>
      <w:r>
        <w:t xml:space="preserve">,</w:t>
      </w:r>
      <w:r>
        <w:t xml:space="preserve"> сгруппирован</w:t>
      </w:r>
      <w:r>
        <w:t xml:space="preserve">ных</w:t>
      </w:r>
      <w:r>
        <w:t xml:space="preserve"> в несколько функциональных областей по принципу предметной или тематической общности</w:t>
      </w:r>
      <w:r>
        <w:t xml:space="preserve">, с </w:t>
      </w:r>
      <w:r>
        <w:t xml:space="preserve">указ</w:t>
      </w:r>
      <w:r>
        <w:t xml:space="preserve">анием</w:t>
      </w:r>
      <w:r>
        <w:t xml:space="preserve"> критичност</w:t>
      </w:r>
      <w:r>
        <w:t xml:space="preserve">и</w:t>
      </w:r>
      <w:r>
        <w:t xml:space="preserve"> </w:t>
      </w:r>
      <w:r>
        <w:t xml:space="preserve">влияния каждой функции на работоспособность</w:t>
      </w:r>
      <w:r>
        <w:t xml:space="preserve"> </w:t>
      </w:r>
      <w:r>
        <w:t xml:space="preserve">производственных процессов объекта автоматизации;</w:t>
      </w:r>
      <w:r/>
    </w:p>
    <w:p>
      <w:pPr>
        <w:pStyle w:val="1053"/>
        <w:numPr>
          <w:ilvl w:val="0"/>
          <w:numId w:val="60"/>
        </w:numPr>
        <w:ind w:left="0" w:firstLine="709"/>
      </w:pPr>
      <w:r>
        <w:t xml:space="preserve">сведения о</w:t>
      </w:r>
      <w:r>
        <w:t xml:space="preserve"> соответствии ИС</w:t>
      </w:r>
      <w:r>
        <w:t xml:space="preserve"> нормативно-технически</w:t>
      </w:r>
      <w:r>
        <w:t xml:space="preserve">м</w:t>
      </w:r>
      <w:r>
        <w:t xml:space="preserve"> документа</w:t>
      </w:r>
      <w:r>
        <w:t xml:space="preserve">м.</w:t>
      </w:r>
      <w:r/>
    </w:p>
    <w:p>
      <w:pPr>
        <w:pStyle w:val="1017"/>
        <w:numPr>
          <w:ilvl w:val="0"/>
          <w:numId w:val="0"/>
        </w:numPr>
        <w:ind w:firstLine="709"/>
        <w:rPr>
          <w:rFonts w:ascii="Times New Roman" w:hAnsi="Times New Roman"/>
        </w:rPr>
      </w:pPr>
      <w:r/>
      <w:bookmarkStart w:id="7" w:name="_Toc443494349"/>
      <w:r/>
      <w:bookmarkStart w:id="8" w:name="_Toc447793517"/>
      <w:r>
        <w:rPr>
          <w:rFonts w:ascii="Times New Roman" w:hAnsi="Times New Roman"/>
        </w:rPr>
        <w:t xml:space="preserve">2. </w:t>
      </w:r>
      <w:r>
        <w:rPr>
          <w:rFonts w:ascii="Times New Roman" w:hAnsi="Times New Roman"/>
        </w:rPr>
        <w:t xml:space="preserve">Описание системы</w:t>
      </w:r>
      <w:bookmarkEnd w:id="7"/>
      <w:r/>
      <w:bookmarkEnd w:id="8"/>
      <w:r/>
      <w:r>
        <w:rPr>
          <w:rFonts w:ascii="Times New Roman" w:hAnsi="Times New Roman"/>
        </w:rPr>
      </w:r>
    </w:p>
    <w:p>
      <w:pPr>
        <w:ind w:firstLine="709"/>
        <w:rPr>
          <w:szCs w:val="28"/>
        </w:rPr>
      </w:pPr>
      <w:r>
        <w:rPr>
          <w:sz w:val="28"/>
          <w:szCs w:val="28"/>
        </w:rPr>
        <w:t xml:space="preserve">В разделе приводят:</w:t>
      </w:r>
      <w:r>
        <w:rPr>
          <w:szCs w:val="28"/>
        </w:rPr>
      </w:r>
    </w:p>
    <w:p>
      <w:pPr>
        <w:pStyle w:val="1053"/>
      </w:pPr>
      <w:r>
        <w:t xml:space="preserve">схему </w:t>
      </w:r>
      <w:r>
        <w:t xml:space="preserve">и назначение </w:t>
      </w:r>
      <w:r>
        <w:t xml:space="preserve">функциональной структуры ИС, включая:</w:t>
      </w:r>
      <w:r/>
    </w:p>
    <w:p>
      <w:pPr>
        <w:pStyle w:val="1054"/>
      </w:pPr>
      <w:r>
        <w:t xml:space="preserve">перечень функциональных областей </w:t>
      </w:r>
      <w:r>
        <w:t xml:space="preserve">ИС (подсистем, </w:t>
      </w:r>
      <w:r>
        <w:t xml:space="preserve">модулей</w:t>
      </w:r>
      <w:r>
        <w:t xml:space="preserve">); </w:t>
      </w:r>
      <w:r/>
    </w:p>
    <w:p>
      <w:pPr>
        <w:pStyle w:val="1054"/>
      </w:pPr>
      <w:r>
        <w:t xml:space="preserve">перечень автоматизируемых функций, </w:t>
      </w:r>
      <w:r>
        <w:t xml:space="preserve">входящих </w:t>
      </w:r>
      <w:r>
        <w:t xml:space="preserve">в </w:t>
      </w:r>
      <w:r>
        <w:t xml:space="preserve"> </w:t>
      </w:r>
      <w:r>
        <w:t xml:space="preserve">функциональные</w:t>
      </w:r>
      <w:r>
        <w:t xml:space="preserve"> </w:t>
      </w:r>
      <w:r>
        <w:t xml:space="preserve">области ИС</w:t>
      </w:r>
      <w:r>
        <w:t xml:space="preserve">;</w:t>
      </w:r>
      <w:r/>
    </w:p>
    <w:p>
      <w:pPr>
        <w:pStyle w:val="1054"/>
      </w:pPr>
      <w:r>
        <w:t xml:space="preserve">совокупности действий (операций), выполняемых при реализации автоматизированных функций только техническими средствами (автоматически) или только человеком;</w:t>
      </w:r>
      <w:r/>
    </w:p>
    <w:p>
      <w:pPr>
        <w:pStyle w:val="1054"/>
      </w:pPr>
      <w:r>
        <w:t xml:space="preserve">средства и способы связи для информационного обмена между элементами системы;</w:t>
      </w:r>
      <w:r/>
    </w:p>
    <w:p>
      <w:pPr>
        <w:pStyle w:val="1054"/>
      </w:pPr>
      <w:r>
        <w:t xml:space="preserve">детализированную</w:t>
      </w:r>
      <w:r>
        <w:t xml:space="preserve"> </w:t>
      </w:r>
      <w:r>
        <w:t xml:space="preserve">схему </w:t>
      </w:r>
      <w:r>
        <w:t xml:space="preserve">частей функционально</w:t>
      </w:r>
      <w:r>
        <w:t xml:space="preserve">й структуры (при необходимости);</w:t>
      </w:r>
      <w:r/>
    </w:p>
    <w:p>
      <w:pPr>
        <w:pStyle w:val="1053"/>
      </w:pPr>
      <w:r>
        <w:t xml:space="preserve">сведения об ИС в целом и ее частях, необходимые для обеспечения эксплуатации системы:</w:t>
      </w:r>
      <w:r/>
    </w:p>
    <w:p>
      <w:pPr>
        <w:pStyle w:val="1054"/>
      </w:pPr>
      <w:r>
        <w:t xml:space="preserve">основные сведения о техническом обеспечении ИС и его размещении на объектах автоматизации ИС;</w:t>
      </w:r>
      <w:r/>
    </w:p>
    <w:p>
      <w:pPr>
        <w:pStyle w:val="1054"/>
      </w:pPr>
      <w:r>
        <w:t xml:space="preserve">основные сведения о программном обеспечении ИС (СПО, БПО, ПО СУБД, ППО) и распределении его по элементам КТС;</w:t>
      </w:r>
      <w:r/>
    </w:p>
    <w:p>
      <w:pPr>
        <w:pStyle w:val="1054"/>
      </w:pPr>
      <w:r>
        <w:t xml:space="preserve">сведения о составе информации ИС, объему, способам ее организации, длительности хранения, способам передачи и хранения, входным и выходным документам и сообщениям, последовательности обработки информации и другим компонентам;</w:t>
      </w:r>
      <w:r/>
    </w:p>
    <w:p>
      <w:pPr>
        <w:pStyle w:val="1054"/>
      </w:pPr>
      <w:r>
        <w:t xml:space="preserve">сведения о программно-аппаратной конфигурации рабочих станций пользователей ИС;</w:t>
      </w:r>
      <w:r/>
    </w:p>
    <w:p>
      <w:pPr>
        <w:pStyle w:val="1054"/>
      </w:pPr>
      <w:r>
        <w:t xml:space="preserve">сведения о других видах обеспечения ИС и ее частей (в случае наличия видов обеспечения);</w:t>
      </w:r>
      <w:r/>
    </w:p>
    <w:p>
      <w:pPr>
        <w:pStyle w:val="1054"/>
      </w:pPr>
      <w:r>
        <w:t xml:space="preserve">сведения о потребительских характеристиках ИС, определяющих ее качество, включая надежность, безопасность, производительность, масштабируемость;</w:t>
      </w:r>
      <w:r/>
    </w:p>
    <w:p>
      <w:pPr>
        <w:pStyle w:val="1054"/>
      </w:pPr>
      <w:r>
        <w:t xml:space="preserve">сведения о численности, квалификации и функциям персонала ИС, режимам его работы, порядку взаимодействия персонала;</w:t>
      </w:r>
      <w:r/>
    </w:p>
    <w:p>
      <w:pPr>
        <w:pStyle w:val="1054"/>
      </w:pPr>
      <w:r>
        <w:t xml:space="preserve">сведения о диагностировании работы ИС, включая основные параметры функционирования ИС, рекомендуемые к контролю в процессе эксплуатации;</w:t>
      </w:r>
      <w:r/>
    </w:p>
    <w:p>
      <w:pPr>
        <w:pStyle w:val="1053"/>
      </w:pPr>
      <w:r>
        <w:t xml:space="preserve">описание функционирования ИС с указанием режима функционирования (</w:t>
      </w:r>
      <w:r>
        <w:rPr>
          <w:rStyle w:val="1111"/>
          <w:shd w:val="clear" w:color="auto" w:fill="auto"/>
        </w:rPr>
        <w:t xml:space="preserve">штатный, </w:t>
      </w:r>
      <w:r>
        <w:rPr>
          <w:rStyle w:val="1111"/>
          <w:shd w:val="clear" w:color="auto" w:fill="auto"/>
        </w:rPr>
        <w:t xml:space="preserve">режим технического обслуживания и </w:t>
      </w:r>
      <w:r>
        <w:rPr>
          <w:rStyle w:val="1111"/>
          <w:shd w:val="clear" w:color="auto" w:fill="auto"/>
        </w:rPr>
        <w:t xml:space="preserve">пр</w:t>
      </w:r>
      <w:r>
        <w:t xml:space="preserve">.) и состава операций, необходимых для поддержания штатного функционирования ИС.</w:t>
      </w:r>
      <w:r/>
    </w:p>
    <w:p>
      <w:pPr>
        <w:pStyle w:val="1017"/>
        <w:numPr>
          <w:ilvl w:val="0"/>
          <w:numId w:val="0"/>
        </w:numPr>
        <w:ind w:firstLine="709"/>
        <w:rPr>
          <w:rFonts w:ascii="Times New Roman" w:hAnsi="Times New Roman"/>
        </w:rPr>
      </w:pPr>
      <w:r/>
      <w:bookmarkStart w:id="9" w:name="_Toc443494350"/>
      <w:r/>
      <w:bookmarkStart w:id="10" w:name="_Toc447793518"/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Описание взаимосвязей </w:t>
      </w:r>
      <w:r>
        <w:rPr>
          <w:rFonts w:ascii="Times New Roman" w:hAnsi="Times New Roman"/>
        </w:rPr>
        <w:t xml:space="preserve">ИС </w:t>
      </w:r>
      <w:r>
        <w:rPr>
          <w:rFonts w:ascii="Times New Roman" w:hAnsi="Times New Roman"/>
        </w:rPr>
        <w:t xml:space="preserve">с другими системами</w:t>
      </w:r>
      <w:bookmarkEnd w:id="9"/>
      <w:r/>
      <w:bookmarkEnd w:id="10"/>
      <w:r/>
      <w:r>
        <w:rPr>
          <w:rFonts w:ascii="Times New Roman" w:hAnsi="Times New Roman"/>
        </w:rPr>
      </w:r>
    </w:p>
    <w:p>
      <w:pPr>
        <w:ind w:firstLine="709"/>
      </w:pPr>
      <w:r>
        <w:rPr>
          <w:sz w:val="28"/>
        </w:rPr>
        <w:t xml:space="preserve">В разделе приводят:</w:t>
      </w:r>
      <w:r/>
    </w:p>
    <w:p>
      <w:pPr>
        <w:pStyle w:val="1053"/>
        <w:numPr>
          <w:ilvl w:val="0"/>
          <w:numId w:val="61"/>
        </w:numPr>
        <w:ind w:left="0" w:firstLine="709"/>
      </w:pPr>
      <w:r>
        <w:t xml:space="preserve">перечень смежных систем, с которыми связана данная ИС;</w:t>
      </w:r>
      <w:r/>
    </w:p>
    <w:p>
      <w:pPr>
        <w:pStyle w:val="1053"/>
        <w:numPr>
          <w:ilvl w:val="0"/>
          <w:numId w:val="61"/>
        </w:numPr>
        <w:ind w:left="0" w:firstLine="709"/>
      </w:pPr>
      <w:r>
        <w:t xml:space="preserve">описание информационных связей между элементами ИС и смежными системами с кратким указанием содержания сообщений и (или) сигналов, передаваемых по связям;</w:t>
      </w:r>
      <w:r/>
    </w:p>
    <w:p>
      <w:pPr>
        <w:pStyle w:val="1053"/>
        <w:numPr>
          <w:ilvl w:val="0"/>
          <w:numId w:val="61"/>
        </w:numPr>
        <w:ind w:left="0" w:firstLine="709"/>
      </w:pPr>
      <w:r>
        <w:t xml:space="preserve">описание регламента связей, включая требования по обеспечению совместимости, и протокол/формат обмена данными;</w:t>
      </w:r>
      <w:r/>
    </w:p>
    <w:p>
      <w:pPr>
        <w:pStyle w:val="1053"/>
        <w:numPr>
          <w:ilvl w:val="0"/>
          <w:numId w:val="61"/>
        </w:numPr>
        <w:ind w:left="0" w:firstLine="709"/>
      </w:pPr>
      <w:r>
        <w:t xml:space="preserve">описание взаимосвязей ИС с подразделениями объекта автоматизации.</w:t>
      </w:r>
      <w:r/>
    </w:p>
    <w:p>
      <w:pPr>
        <w:pStyle w:val="1017"/>
        <w:numPr>
          <w:ilvl w:val="0"/>
          <w:numId w:val="0"/>
        </w:numPr>
        <w:ind w:firstLine="709"/>
        <w:rPr>
          <w:rFonts w:ascii="Times New Roman" w:hAnsi="Times New Roman"/>
        </w:rPr>
      </w:pPr>
      <w:r/>
      <w:bookmarkStart w:id="11" w:name="_Toc443494351"/>
      <w:r/>
      <w:bookmarkStart w:id="12" w:name="_Toc447793519"/>
      <w:r>
        <w:rPr>
          <w:rFonts w:ascii="Times New Roman" w:hAnsi="Times New Roman"/>
        </w:rPr>
        <w:t xml:space="preserve">4. </w:t>
      </w:r>
      <w:r>
        <w:rPr>
          <w:rFonts w:ascii="Times New Roman" w:hAnsi="Times New Roman"/>
        </w:rPr>
        <w:t xml:space="preserve">Описание подсистем</w:t>
      </w:r>
      <w:bookmarkEnd w:id="11"/>
      <w:r/>
      <w:bookmarkEnd w:id="12"/>
      <w:r/>
      <w:r>
        <w:rPr>
          <w:rFonts w:ascii="Times New Roman" w:hAnsi="Times New Roman"/>
        </w:rPr>
      </w:r>
    </w:p>
    <w:p>
      <w:pPr>
        <w:ind w:firstLine="709"/>
        <w:rPr>
          <w:szCs w:val="28"/>
        </w:rPr>
      </w:pPr>
      <w:r>
        <w:rPr>
          <w:sz w:val="28"/>
          <w:szCs w:val="28"/>
        </w:rPr>
        <w:t xml:space="preserve">В разделе приводят для каждой подсистемы:</w:t>
      </w:r>
      <w:r>
        <w:rPr>
          <w:szCs w:val="28"/>
        </w:rPr>
      </w:r>
    </w:p>
    <w:p>
      <w:pPr>
        <w:pStyle w:val="1053"/>
        <w:numPr>
          <w:ilvl w:val="0"/>
          <w:numId w:val="61"/>
        </w:numPr>
        <w:ind w:left="0" w:firstLine="709"/>
      </w:pPr>
      <w:r>
        <w:t xml:space="preserve">структуру подсистемы с указанием функций, реализуемых данной подсистемой</w:t>
      </w:r>
      <w:r>
        <w:t xml:space="preserve">, назначение реализуемых функций;</w:t>
      </w:r>
      <w:r/>
    </w:p>
    <w:p>
      <w:pPr>
        <w:pStyle w:val="1053"/>
        <w:numPr>
          <w:ilvl w:val="0"/>
          <w:numId w:val="61"/>
        </w:numPr>
        <w:ind w:left="0" w:firstLine="709"/>
      </w:pPr>
      <w:r>
        <w:t xml:space="preserve">сведения о подсистеме и ее </w:t>
      </w:r>
      <w:r>
        <w:t xml:space="preserve">функци</w:t>
      </w:r>
      <w:r>
        <w:t xml:space="preserve">ях</w:t>
      </w:r>
      <w:r>
        <w:t xml:space="preserve">, необходимые для обеспечения ее функционирования;</w:t>
      </w:r>
      <w:r/>
    </w:p>
    <w:p>
      <w:pPr>
        <w:pStyle w:val="1053"/>
        <w:numPr>
          <w:ilvl w:val="0"/>
          <w:numId w:val="61"/>
        </w:numPr>
        <w:ind w:left="0" w:firstLine="709"/>
      </w:pPr>
      <w:r>
        <w:t xml:space="preserve">описание функционирования подсистемы и ее </w:t>
      </w:r>
      <w:r>
        <w:t xml:space="preserve">функций </w:t>
      </w:r>
      <w:r>
        <w:t xml:space="preserve">с указанием режима функционирования (штатный, нештатный сервисный и пр.) и состава операций, необходимых для поддержания штатного функционирования подсистемы.</w:t>
      </w:r>
      <w:r/>
    </w:p>
    <w:p>
      <w:pPr>
        <w:pStyle w:val="1042"/>
        <w:rPr>
          <w:rFonts w:ascii="Times New Roman" w:hAnsi="Times New Roman"/>
        </w:rPr>
      </w:pPr>
      <w:r>
        <w:rPr>
          <w:rFonts w:ascii="Times New Roman" w:hAnsi="Times New Roman"/>
        </w:rPr>
        <w:br w:type="page" w:clear="all"/>
      </w:r>
      <w:r>
        <w:rPr>
          <w:b w:val="0"/>
          <w:bCs w:val="0"/>
        </w:rPr>
        <w:t xml:space="preserve"> </w:t>
      </w:r>
      <w:r>
        <w:rPr>
          <w:rFonts w:ascii="Times New Roman" w:hAnsi="Times New Roman"/>
        </w:rPr>
        <w:t xml:space="preserve">Согласовано</w:t>
      </w:r>
      <w:r>
        <w:rPr>
          <w:rFonts w:ascii="Times New Roman" w:hAnsi="Times New Roman"/>
        </w:rPr>
      </w:r>
    </w:p>
    <w:tbl>
      <w:tblPr>
        <w:tblW w:w="96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исполнителя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pPr>
        <w:pStyle w:val="1042"/>
        <w:rPr>
          <w:rFonts w:ascii="Times New Roman" w:hAnsi="Times New Roman"/>
        </w:rPr>
      </w:pPr>
      <w:r/>
      <w:bookmarkStart w:id="13" w:name="_Toc358118979"/>
      <w:r/>
      <w:bookmarkStart w:id="14" w:name="_Toc403720970"/>
      <w:r>
        <w:rPr>
          <w:rFonts w:ascii="Times New Roman" w:hAnsi="Times New Roman"/>
        </w:rPr>
        <w:br w:type="page" w:clear="all"/>
      </w:r>
      <w:r>
        <w:rPr>
          <w:rFonts w:ascii="Times New Roman" w:hAnsi="Times New Roman"/>
        </w:rPr>
        <w:t xml:space="preserve">Л</w:t>
      </w:r>
      <w:r>
        <w:rPr>
          <w:rFonts w:ascii="Times New Roman" w:hAnsi="Times New Roman"/>
        </w:rPr>
        <w:t xml:space="preserve">ист регистрации изменений</w:t>
      </w:r>
      <w:bookmarkEnd w:id="13"/>
      <w:r/>
      <w:bookmarkEnd w:id="14"/>
      <w:r/>
      <w:r>
        <w:rPr>
          <w:rFonts w:ascii="Times New Roman" w:hAnsi="Times New Roman"/>
        </w:rPr>
      </w:r>
    </w:p>
    <w:tbl>
      <w:tblPr>
        <w:tblW w:w="497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>
        <w:tblPrEx/>
        <w:trPr>
          <w:trHeight w:val="544"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  <w:t xml:space="preserve">версии док-та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  <w:br/>
              <w:t xml:space="preserve">изменения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Автор</w:t>
            </w:r>
            <w:r>
              <w:rPr>
                <w:b/>
              </w:rPr>
              <w:br/>
              <w:t xml:space="preserve">изменений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>
              <w:t xml:space="preserve">01.01.2000</w:t>
            </w:r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>
              <w:t xml:space="preserve">Иванов И.А.</w:t>
            </w:r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sectPr>
      <w:headerReference w:type="default" r:id="rId10"/>
      <w:footerReference w:type="first" r:id="rId12"/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8"/>
      <w:rPr>
        <w:rStyle w:val="1099"/>
        <w:lang w:val="en-US"/>
      </w:rPr>
    </w:pPr>
    <w:r>
      <w:t xml:space="preserve">20</w:t>
    </w:r>
    <w:r>
      <w:rPr>
        <w:rStyle w:val="1099"/>
      </w:rPr>
      <w:t xml:space="preserve"> </w:t>
    </w:r>
    <w:r>
      <w:rPr>
        <w:rStyle w:val="1099"/>
      </w:rPr>
      <w:t xml:space="preserve"> </w:t>
    </w:r>
    <w:r>
      <w:rPr>
        <w:rStyle w:val="1099"/>
        <w:lang w:val="en-US"/>
      </w:rPr>
      <w:t xml:space="preserve"> </w:t>
    </w:r>
    <w:r>
      <w:t xml:space="preserve">г.</w:t>
    </w:r>
    <w:r>
      <w:rPr>
        <w:rStyle w:val="1099"/>
        <w:lang w:val="en-US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8"/>
      <w:rPr>
        <w:rStyle w:val="1099"/>
        <w:lang w:val="en-US"/>
      </w:rPr>
    </w:pPr>
    <w:r>
      <w:t xml:space="preserve">20</w:t>
    </w:r>
    <w:r>
      <w:rPr>
        <w:rStyle w:val="1099"/>
      </w:rPr>
      <w:t xml:space="preserve"> </w:t>
    </w:r>
    <w:r>
      <w:rPr>
        <w:rStyle w:val="1099"/>
      </w:rPr>
      <w:t xml:space="preserve"> </w:t>
    </w:r>
    <w:r>
      <w:rPr>
        <w:rStyle w:val="1099"/>
        <w:lang w:val="en-US"/>
      </w:rPr>
      <w:t xml:space="preserve"> </w:t>
    </w:r>
    <w:r>
      <w:t xml:space="preserve">г.</w:t>
    </w:r>
    <w:r>
      <w:rPr>
        <w:rStyle w:val="1099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r>
        <w:rPr>
          <w:rStyle w:val="1059"/>
        </w:rPr>
        <w:footnoteRef/>
      </w:r>
      <w:r>
        <w:t xml:space="preserve"> Во всей рабочей документации ИС должны использоваться единые </w:t>
      </w:r>
      <w:r>
        <w:t xml:space="preserve">наименования всех </w:t>
      </w:r>
      <w:r>
        <w:t xml:space="preserve">автоматизируемых функций, функциональных областей и структурных элементов ИС (подсистем, модулей)</w:t>
      </w:r>
      <w:r>
        <w:t xml:space="preserve">, </w:t>
      </w:r>
      <w:r>
        <w:t xml:space="preserve">в </w:t>
      </w:r>
      <w:r>
        <w:t xml:space="preserve">т.ч</w:t>
      </w:r>
      <w:r>
        <w:t xml:space="preserve"> в документе </w:t>
      </w:r>
      <w:r>
        <w:t xml:space="preserve">«Паспорт ИТ-сервиса»</w:t>
      </w:r>
      <w:r>
        <w:t xml:space="preserve"> и</w:t>
      </w:r>
      <w:r>
        <w:t xml:space="preserve"> на схеме СРМ.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11"/>
      <w:gridCol w:w="6213"/>
      <w:gridCol w:w="1072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92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092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92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092"/>
          </w:pPr>
          <w:r>
            <w:t xml:space="preserve">Общее описание системы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92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1092"/>
          </w:pPr>
          <w:r>
            <w:t xml:space="preserve">XXXXXXXX.AA.BB,BB.</w:t>
          </w:r>
          <w:r>
            <w:rPr>
              <w:rStyle w:val="1097"/>
            </w:rPr>
            <w:t xml:space="preserve">ПД</w:t>
          </w:r>
          <w:r>
            <w:t xml:space="preserve">.DDD</w:t>
          </w:r>
          <w:r>
            <w:t xml:space="preserve">-E.E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1092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11</w:t>
          </w:r>
          <w:r>
            <w:fldChar w:fldCharType="end"/>
          </w:r>
          <w:r/>
        </w:p>
      </w:tc>
    </w:tr>
  </w:tbl>
  <w:p>
    <w:pPr>
      <w:pStyle w:val="104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92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092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92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092"/>
          </w:pPr>
          <w:r>
            <w:t xml:space="preserve">Общее описание системы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92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1092"/>
          </w:pPr>
          <w:r>
            <w:t xml:space="preserve">XXXXXXXX.AA.BB,BB.</w:t>
          </w:r>
          <w:r>
            <w:rPr>
              <w:rStyle w:val="1097"/>
            </w:rPr>
            <w:t xml:space="preserve">ПД</w:t>
          </w:r>
          <w:r>
            <w:t xml:space="preserve">.DDD</w:t>
          </w:r>
          <w:r>
            <w:t xml:space="preserve">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1092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9</w:t>
          </w:r>
          <w:r>
            <w:fldChar w:fldCharType="end"/>
          </w:r>
          <w:r/>
        </w:p>
      </w:tc>
    </w:tr>
  </w:tbl>
  <w:p>
    <w:pPr>
      <w:pStyle w:val="104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pStyle w:val="1080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hint="default"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pStyle w:val="1017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018"/>
      <w:isLgl w:val="fal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19"/>
      <w:isLgl w:val="false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1020"/>
      <w:isLgl w:val="false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bullet"/>
      <w:pStyle w:val="1070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hint="default"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47" w:hanging="3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Courier New" w:hAnsi="Courier New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none"/>
      <w:pStyle w:val="1054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hint="default"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4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2">
    <w:multiLevelType w:val="hybridMultilevel"/>
    <w:lvl w:ilvl="0">
      <w:start w:val="1"/>
      <w:numFmt w:val="bullet"/>
      <w:pStyle w:val="1060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4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2">
    <w:multiLevelType w:val="hybridMultilevel"/>
    <w:lvl w:ilvl="0">
      <w:start w:val="1"/>
      <w:numFmt w:val="upperLetter"/>
      <w:isLgl w:val="false"/>
      <w:suff w:val="tab"/>
      <w:lvlText w:val="Приложение %1."/>
      <w:lvlJc w:val="left"/>
      <w:pPr>
        <w:ind w:left="432" w:hanging="432"/>
        <w:tabs>
          <w:tab w:val="num" w:pos="28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9">
    <w:multiLevelType w:val="hybridMultilevel"/>
    <w:lvl w:ilvl="0">
      <w:start w:val="1"/>
      <w:numFmt w:val="bullet"/>
      <w:pStyle w:val="1057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decimal"/>
      <w:pStyle w:val="1056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decimal"/>
      <w:pStyle w:val="1047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8"/>
  </w:num>
  <w:num w:numId="2">
    <w:abstractNumId w:val="60"/>
  </w:num>
  <w:num w:numId="3">
    <w:abstractNumId w:val="25"/>
  </w:num>
  <w:num w:numId="4">
    <w:abstractNumId w:val="61"/>
  </w:num>
  <w:num w:numId="5">
    <w:abstractNumId w:val="59"/>
  </w:num>
  <w:num w:numId="6">
    <w:abstractNumId w:val="32"/>
  </w:num>
  <w:num w:numId="7">
    <w:abstractNumId w:val="9"/>
  </w:num>
  <w:num w:numId="8">
    <w:abstractNumId w:val="12"/>
  </w:num>
  <w:num w:numId="9">
    <w:abstractNumId w:val="52"/>
  </w:num>
  <w:num w:numId="10">
    <w:abstractNumId w:val="6"/>
  </w:num>
  <w:num w:numId="11">
    <w:abstractNumId w:val="15"/>
  </w:num>
  <w:num w:numId="12">
    <w:abstractNumId w:val="5"/>
  </w:num>
  <w:num w:numId="13">
    <w:abstractNumId w:val="37"/>
  </w:num>
  <w:num w:numId="14">
    <w:abstractNumId w:val="4"/>
  </w:num>
  <w:num w:numId="15">
    <w:abstractNumId w:val="30"/>
  </w:num>
  <w:num w:numId="16">
    <w:abstractNumId w:val="14"/>
  </w:num>
  <w:num w:numId="17">
    <w:abstractNumId w:val="26"/>
  </w:num>
  <w:num w:numId="18">
    <w:abstractNumId w:val="10"/>
  </w:num>
  <w:num w:numId="19">
    <w:abstractNumId w:val="13"/>
  </w:num>
  <w:num w:numId="20">
    <w:abstractNumId w:val="50"/>
  </w:num>
  <w:num w:numId="21">
    <w:abstractNumId w:val="19"/>
  </w:num>
  <w:num w:numId="22">
    <w:abstractNumId w:val="51"/>
  </w:num>
  <w:num w:numId="23">
    <w:abstractNumId w:val="41"/>
  </w:num>
  <w:num w:numId="24">
    <w:abstractNumId w:val="43"/>
  </w:num>
  <w:num w:numId="25">
    <w:abstractNumId w:val="23"/>
  </w:num>
  <w:num w:numId="26">
    <w:abstractNumId w:val="17"/>
  </w:num>
  <w:num w:numId="27">
    <w:abstractNumId w:val="21"/>
  </w:num>
  <w:num w:numId="28">
    <w:abstractNumId w:val="11"/>
  </w:num>
  <w:num w:numId="29">
    <w:abstractNumId w:val="55"/>
  </w:num>
  <w:num w:numId="30">
    <w:abstractNumId w:val="35"/>
  </w:num>
  <w:num w:numId="31">
    <w:abstractNumId w:val="33"/>
  </w:num>
  <w:num w:numId="32">
    <w:abstractNumId w:val="38"/>
  </w:num>
  <w:num w:numId="33">
    <w:abstractNumId w:val="54"/>
  </w:num>
  <w:num w:numId="34">
    <w:abstractNumId w:val="20"/>
  </w:num>
  <w:num w:numId="35">
    <w:abstractNumId w:val="18"/>
  </w:num>
  <w:num w:numId="36">
    <w:abstractNumId w:val="48"/>
  </w:num>
  <w:num w:numId="37">
    <w:abstractNumId w:val="2"/>
  </w:num>
  <w:num w:numId="38">
    <w:abstractNumId w:val="46"/>
  </w:num>
  <w:num w:numId="39">
    <w:abstractNumId w:val="42"/>
  </w:num>
  <w:num w:numId="40">
    <w:abstractNumId w:val="3"/>
  </w:num>
  <w:num w:numId="41">
    <w:abstractNumId w:val="0"/>
  </w:num>
  <w:num w:numId="42">
    <w:abstractNumId w:val="1"/>
  </w:num>
  <w:num w:numId="43">
    <w:abstractNumId w:val="22"/>
  </w:num>
  <w:num w:numId="44">
    <w:abstractNumId w:val="28"/>
  </w:num>
  <w:num w:numId="45">
    <w:abstractNumId w:val="31"/>
  </w:num>
  <w:num w:numId="46">
    <w:abstractNumId w:val="36"/>
  </w:num>
  <w:num w:numId="47">
    <w:abstractNumId w:val="39"/>
  </w:num>
  <w:num w:numId="48">
    <w:abstractNumId w:val="34"/>
  </w:num>
  <w:num w:numId="49">
    <w:abstractNumId w:val="53"/>
  </w:num>
  <w:num w:numId="50">
    <w:abstractNumId w:val="58"/>
  </w:num>
  <w:num w:numId="51">
    <w:abstractNumId w:val="29"/>
  </w:num>
  <w:num w:numId="52">
    <w:abstractNumId w:val="57"/>
  </w:num>
  <w:num w:numId="53">
    <w:abstractNumId w:val="44"/>
  </w:num>
  <w:num w:numId="5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4"/>
  </w:num>
  <w:num w:numId="56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6"/>
  </w:num>
  <w:num w:numId="58">
    <w:abstractNumId w:val="7"/>
  </w:num>
  <w:num w:numId="59">
    <w:abstractNumId w:val="47"/>
  </w:num>
  <w:num w:numId="60">
    <w:abstractNumId w:val="27"/>
  </w:num>
  <w:num w:numId="61">
    <w:abstractNumId w:val="45"/>
  </w:num>
  <w:num w:numId="6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1024"/>
    <w:link w:val="1017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1024"/>
    <w:link w:val="1018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1024"/>
    <w:link w:val="1019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1024"/>
    <w:link w:val="1020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1024"/>
    <w:link w:val="1021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1024"/>
    <w:link w:val="1022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1024"/>
    <w:link w:val="10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16"/>
    <w:next w:val="10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02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16"/>
    <w:next w:val="10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02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16"/>
    <w:next w:val="10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024"/>
    <w:link w:val="34"/>
    <w:uiPriority w:val="10"/>
    <w:rPr>
      <w:sz w:val="48"/>
      <w:szCs w:val="48"/>
    </w:rPr>
  </w:style>
  <w:style w:type="paragraph" w:styleId="36">
    <w:name w:val="Subtitle"/>
    <w:basedOn w:val="1016"/>
    <w:next w:val="10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024"/>
    <w:link w:val="36"/>
    <w:uiPriority w:val="11"/>
    <w:rPr>
      <w:sz w:val="24"/>
      <w:szCs w:val="24"/>
    </w:rPr>
  </w:style>
  <w:style w:type="paragraph" w:styleId="38">
    <w:name w:val="Quote"/>
    <w:basedOn w:val="1016"/>
    <w:next w:val="10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16"/>
    <w:next w:val="10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024"/>
    <w:link w:val="1040"/>
    <w:uiPriority w:val="99"/>
  </w:style>
  <w:style w:type="character" w:styleId="45">
    <w:name w:val="Footer Char"/>
    <w:basedOn w:val="1024"/>
    <w:link w:val="1043"/>
    <w:uiPriority w:val="99"/>
  </w:style>
  <w:style w:type="character" w:styleId="47">
    <w:name w:val="Caption Char"/>
    <w:basedOn w:val="1102"/>
    <w:link w:val="1043"/>
    <w:uiPriority w:val="99"/>
  </w:style>
  <w:style w:type="table" w:styleId="49">
    <w:name w:val="Table Grid Light"/>
    <w:basedOn w:val="10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10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10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10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10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10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10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10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10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10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10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10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10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10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10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10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10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10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10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10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10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10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10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10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10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1058"/>
    <w:uiPriority w:val="99"/>
    <w:rPr>
      <w:sz w:val="18"/>
    </w:rPr>
  </w:style>
  <w:style w:type="character" w:styleId="179">
    <w:name w:val="Endnote Text Char"/>
    <w:link w:val="1087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1016" w:default="1">
    <w:name w:val="Normal"/>
    <w:qFormat/>
    <w:pPr>
      <w:jc w:val="both"/>
    </w:pPr>
    <w:rPr>
      <w:color w:val="000000"/>
      <w:sz w:val="24"/>
    </w:rPr>
  </w:style>
  <w:style w:type="paragraph" w:styleId="1017">
    <w:name w:val="Heading 1"/>
    <w:basedOn w:val="1016"/>
    <w:next w:val="1034"/>
    <w:link w:val="1029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1018">
    <w:name w:val="Heading 2"/>
    <w:basedOn w:val="1016"/>
    <w:next w:val="1035"/>
    <w:link w:val="1101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1019">
    <w:name w:val="Heading 3"/>
    <w:basedOn w:val="1016"/>
    <w:next w:val="1037"/>
    <w:link w:val="1030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1020">
    <w:name w:val="Heading 4"/>
    <w:basedOn w:val="1016"/>
    <w:next w:val="1072"/>
    <w:link w:val="1031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1021">
    <w:name w:val="Heading 5"/>
    <w:basedOn w:val="1016"/>
    <w:next w:val="1016"/>
    <w:qFormat/>
    <w:pPr>
      <w:jc w:val="left"/>
      <w:spacing w:before="240" w:after="60" w:line="360" w:lineRule="auto"/>
      <w:outlineLvl w:val="4"/>
    </w:pPr>
    <w:rPr>
      <w:rFonts w:ascii="Arial" w:hAnsi="Arial"/>
      <w:color w:val="auto"/>
      <w:sz w:val="22"/>
      <w:lang w:eastAsia="en-US"/>
    </w:rPr>
  </w:style>
  <w:style w:type="paragraph" w:styleId="1022">
    <w:name w:val="Heading 6"/>
    <w:basedOn w:val="1016"/>
    <w:next w:val="1016"/>
    <w:link w:val="1032"/>
    <w:pPr>
      <w:jc w:val="left"/>
      <w:spacing w:before="240" w:after="60" w:line="360" w:lineRule="auto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1023">
    <w:name w:val="Heading 7"/>
    <w:basedOn w:val="1016"/>
    <w:next w:val="1016"/>
    <w:pPr>
      <w:jc w:val="left"/>
      <w:keepNext/>
      <w:spacing w:line="360" w:lineRule="auto"/>
      <w:outlineLvl w:val="6"/>
    </w:pPr>
    <w:rPr>
      <w:rFonts w:ascii="Arial" w:hAnsi="Arial"/>
      <w:i/>
      <w:color w:val="auto"/>
      <w:sz w:val="22"/>
      <w:lang w:val="en-US" w:eastAsia="en-US"/>
    </w:rPr>
  </w:style>
  <w:style w:type="character" w:styleId="1024" w:default="1">
    <w:name w:val="Default Paragraph Font"/>
    <w:uiPriority w:val="1"/>
    <w:semiHidden/>
    <w:unhideWhenUsed/>
  </w:style>
  <w:style w:type="table" w:styleId="10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6" w:default="1">
    <w:name w:val="No List"/>
    <w:uiPriority w:val="99"/>
    <w:semiHidden/>
    <w:unhideWhenUsed/>
  </w:style>
  <w:style w:type="paragraph" w:styleId="1027">
    <w:name w:val="Body Text"/>
    <w:basedOn w:val="1016"/>
    <w:link w:val="1028"/>
    <w:pPr>
      <w:ind w:firstLine="567"/>
    </w:pPr>
    <w:rPr>
      <w:sz w:val="28"/>
    </w:rPr>
  </w:style>
  <w:style w:type="character" w:styleId="1028" w:customStyle="1">
    <w:name w:val="Основной текст Знак"/>
    <w:link w:val="1027"/>
    <w:rPr>
      <w:color w:val="000000"/>
      <w:sz w:val="28"/>
    </w:rPr>
  </w:style>
  <w:style w:type="character" w:styleId="1029" w:customStyle="1">
    <w:name w:val="Заголовок 1 Знак"/>
    <w:link w:val="1017"/>
    <w:rPr>
      <w:rFonts w:ascii="Arial" w:hAnsi="Arial"/>
      <w:b/>
      <w:bCs/>
      <w:color w:val="000000"/>
      <w:sz w:val="36"/>
    </w:rPr>
  </w:style>
  <w:style w:type="character" w:styleId="1030" w:customStyle="1">
    <w:name w:val="Заголовок 3 Знак"/>
    <w:link w:val="1019"/>
    <w:rPr>
      <w:rFonts w:ascii="Arial" w:hAnsi="Arial"/>
      <w:b/>
      <w:bCs/>
      <w:color w:val="000000"/>
      <w:sz w:val="28"/>
    </w:rPr>
  </w:style>
  <w:style w:type="character" w:styleId="1031" w:customStyle="1">
    <w:name w:val="Заголовок 4 Знак"/>
    <w:link w:val="1020"/>
    <w:rPr>
      <w:rFonts w:ascii="Arial" w:hAnsi="Arial"/>
      <w:color w:val="000000"/>
      <w:sz w:val="28"/>
    </w:rPr>
  </w:style>
  <w:style w:type="character" w:styleId="1032" w:customStyle="1">
    <w:name w:val="Заголовок 6 Знак"/>
    <w:link w:val="1022"/>
    <w:rPr>
      <w:rFonts w:ascii="Arial" w:hAnsi="Arial"/>
      <w:i/>
      <w:sz w:val="22"/>
      <w:lang w:val="ru-RU" w:eastAsia="en-US" w:bidi="ar-SA"/>
    </w:rPr>
  </w:style>
  <w:style w:type="paragraph" w:styleId="1033" w:customStyle="1">
    <w:name w:val="Таблица - наименование"/>
    <w:basedOn w:val="1016"/>
    <w:qFormat/>
    <w:pPr>
      <w:jc w:val="left"/>
      <w:keepNext/>
      <w:spacing w:before="120"/>
    </w:pPr>
    <w:rPr>
      <w:color w:val="auto"/>
      <w:sz w:val="28"/>
    </w:rPr>
  </w:style>
  <w:style w:type="paragraph" w:styleId="1034" w:customStyle="1">
    <w:name w:val="Пункт 2 уровня"/>
    <w:basedOn w:val="1018"/>
    <w:link w:val="1110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1035" w:customStyle="1">
    <w:name w:val="Пункт 3 уровня"/>
    <w:basedOn w:val="1019"/>
    <w:link w:val="1036"/>
    <w:pPr>
      <w:keepNext w:val="0"/>
      <w:spacing w:before="120"/>
    </w:pPr>
    <w:rPr>
      <w:rFonts w:ascii="Times New Roman" w:hAnsi="Times New Roman"/>
      <w:b w:val="0"/>
    </w:rPr>
  </w:style>
  <w:style w:type="character" w:styleId="1036" w:customStyle="1">
    <w:name w:val="Пункт 3 уровня Знак"/>
    <w:link w:val="1035"/>
    <w:rPr>
      <w:bCs/>
      <w:color w:val="000000"/>
      <w:sz w:val="28"/>
    </w:rPr>
  </w:style>
  <w:style w:type="paragraph" w:styleId="1037" w:customStyle="1">
    <w:name w:val="Пункт 4 уровня"/>
    <w:basedOn w:val="1020"/>
    <w:link w:val="1038"/>
    <w:pPr>
      <w:spacing w:before="120"/>
    </w:pPr>
    <w:rPr>
      <w:rFonts w:ascii="Times New Roman" w:hAnsi="Times New Roman"/>
    </w:rPr>
  </w:style>
  <w:style w:type="character" w:styleId="1038" w:customStyle="1">
    <w:name w:val="Пункт 4 уровня Знак"/>
    <w:basedOn w:val="1031"/>
    <w:link w:val="1037"/>
    <w:rPr>
      <w:rFonts w:ascii="Arial" w:hAnsi="Arial"/>
      <w:color w:val="000000"/>
      <w:sz w:val="28"/>
    </w:rPr>
  </w:style>
  <w:style w:type="character" w:styleId="1039">
    <w:name w:val="FollowedHyperlink"/>
    <w:rPr>
      <w:color w:val="800080"/>
      <w:u w:val="single"/>
    </w:rPr>
  </w:style>
  <w:style w:type="paragraph" w:styleId="1040">
    <w:name w:val="Header"/>
    <w:basedOn w:val="1016"/>
  </w:style>
  <w:style w:type="character" w:styleId="1041">
    <w:name w:val="Hyperlink"/>
    <w:uiPriority w:val="99"/>
    <w:rPr>
      <w:color w:val="0000ff"/>
      <w:u w:val="single"/>
    </w:rPr>
  </w:style>
  <w:style w:type="paragraph" w:styleId="1042" w:customStyle="1">
    <w:name w:val="Заголовки без нумерации"/>
    <w:basedOn w:val="1017"/>
    <w:next w:val="1027"/>
    <w:pPr>
      <w:numPr>
        <w:ilvl w:val="0"/>
        <w:numId w:val="0"/>
      </w:numPr>
    </w:pPr>
  </w:style>
  <w:style w:type="paragraph" w:styleId="1043">
    <w:name w:val="Footer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/>
    </w:rPr>
  </w:style>
  <w:style w:type="character" w:styleId="1044">
    <w:name w:val="page number"/>
    <w:rPr>
      <w:iCs/>
      <w:sz w:val="28"/>
    </w:rPr>
  </w:style>
  <w:style w:type="paragraph" w:styleId="1045">
    <w:name w:val="toc 4"/>
    <w:basedOn w:val="1016"/>
    <w:next w:val="1016"/>
    <w:semiHidden/>
    <w:pPr>
      <w:ind w:left="720"/>
    </w:pPr>
  </w:style>
  <w:style w:type="paragraph" w:styleId="1046" w:customStyle="1">
    <w:name w:val="Таблица (10) - осн. текст"/>
    <w:basedOn w:val="1016"/>
    <w:pPr>
      <w:ind w:firstLine="5"/>
      <w:jc w:val="left"/>
      <w:spacing w:after="60"/>
    </w:pPr>
    <w:rPr>
      <w:rFonts w:ascii="Arial" w:hAnsi="Arial"/>
      <w:sz w:val="20"/>
    </w:rPr>
  </w:style>
  <w:style w:type="paragraph" w:styleId="1047" w:customStyle="1">
    <w:name w:val="Таблица (10) - список нум. 1"/>
    <w:basedOn w:val="1046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1048">
    <w:name w:val="toc 1"/>
    <w:basedOn w:val="1016"/>
    <w:next w:val="1016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auto"/>
      <w:sz w:val="28"/>
      <w:lang w:eastAsia="en-US"/>
    </w:rPr>
  </w:style>
  <w:style w:type="paragraph" w:styleId="1049">
    <w:name w:val="toc 2"/>
    <w:basedOn w:val="1016"/>
    <w:next w:val="1016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auto"/>
      <w:sz w:val="28"/>
      <w:szCs w:val="24"/>
    </w:rPr>
  </w:style>
  <w:style w:type="paragraph" w:styleId="1050">
    <w:name w:val="toc 3"/>
    <w:basedOn w:val="1016"/>
    <w:next w:val="1016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auto"/>
      <w:szCs w:val="24"/>
      <w:lang w:eastAsia="en-US"/>
    </w:rPr>
  </w:style>
  <w:style w:type="character" w:styleId="1051" w:customStyle="1">
    <w:name w:val="Текст примечания Знак"/>
    <w:link w:val="1052"/>
    <w:semiHidden/>
    <w:rPr>
      <w:color w:val="000000"/>
    </w:rPr>
  </w:style>
  <w:style w:type="paragraph" w:styleId="1052">
    <w:name w:val="annotation text"/>
    <w:basedOn w:val="1016"/>
    <w:link w:val="1051"/>
    <w:semiHidden/>
    <w:rPr>
      <w:sz w:val="20"/>
    </w:rPr>
  </w:style>
  <w:style w:type="paragraph" w:styleId="1053" w:customStyle="1">
    <w:name w:val="Список маркированный уровень 1"/>
    <w:basedOn w:val="1016"/>
    <w:pPr>
      <w:ind w:left="567"/>
      <w:keepLines/>
      <w:spacing w:before="120" w:after="120"/>
    </w:pPr>
    <w:rPr>
      <w:color w:val="auto"/>
      <w:sz w:val="28"/>
    </w:rPr>
  </w:style>
  <w:style w:type="paragraph" w:styleId="1054" w:customStyle="1">
    <w:name w:val="Список маркированный уровень 2"/>
    <w:basedOn w:val="1016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auto"/>
      <w:sz w:val="28"/>
    </w:rPr>
  </w:style>
  <w:style w:type="paragraph" w:styleId="1055">
    <w:name w:val="Normal (Web)"/>
    <w:basedOn w:val="1016"/>
    <w:rPr>
      <w:szCs w:val="24"/>
    </w:rPr>
  </w:style>
  <w:style w:type="paragraph" w:styleId="1056" w:customStyle="1">
    <w:name w:val="Список нумерованный"/>
    <w:basedOn w:val="1016"/>
    <w:next w:val="1016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1057" w:customStyle="1">
    <w:name w:val="Таблица (10) - сп.марк.ур.1"/>
    <w:basedOn w:val="1046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1058">
    <w:name w:val="footnote text"/>
    <w:basedOn w:val="1016"/>
    <w:semiHidden/>
    <w:rPr>
      <w:rFonts w:ascii="Arial" w:hAnsi="Arial"/>
      <w:sz w:val="20"/>
    </w:rPr>
  </w:style>
  <w:style w:type="character" w:styleId="1059">
    <w:name w:val="footnote reference"/>
    <w:semiHidden/>
    <w:rPr>
      <w:vertAlign w:val="superscript"/>
    </w:rPr>
  </w:style>
  <w:style w:type="paragraph" w:styleId="1060" w:customStyle="1">
    <w:name w:val="Таблица (10) - сп.марк.ур.2"/>
    <w:basedOn w:val="1046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1061" w:customStyle="1">
    <w:name w:val="Заголовок приложения"/>
    <w:basedOn w:val="1017"/>
    <w:next w:val="1016"/>
    <w:pPr>
      <w:numPr>
        <w:ilvl w:val="0"/>
        <w:numId w:val="0"/>
      </w:numPr>
      <w:jc w:val="right"/>
      <w:spacing w:before="0"/>
    </w:pPr>
  </w:style>
  <w:style w:type="paragraph" w:styleId="1062">
    <w:name w:val="toc 5"/>
    <w:basedOn w:val="1016"/>
    <w:next w:val="1016"/>
    <w:semiHidden/>
    <w:pPr>
      <w:ind w:left="960"/>
    </w:pPr>
  </w:style>
  <w:style w:type="paragraph" w:styleId="1063">
    <w:name w:val="toc 6"/>
    <w:basedOn w:val="1016"/>
    <w:next w:val="1016"/>
    <w:semiHidden/>
    <w:pPr>
      <w:ind w:left="1200"/>
    </w:pPr>
  </w:style>
  <w:style w:type="paragraph" w:styleId="1064">
    <w:name w:val="toc 7"/>
    <w:basedOn w:val="1016"/>
    <w:next w:val="1016"/>
    <w:semiHidden/>
    <w:pPr>
      <w:ind w:left="1440"/>
    </w:pPr>
  </w:style>
  <w:style w:type="paragraph" w:styleId="1065">
    <w:name w:val="toc 8"/>
    <w:basedOn w:val="1016"/>
    <w:next w:val="1016"/>
    <w:semiHidden/>
    <w:pPr>
      <w:ind w:left="1680"/>
    </w:pPr>
  </w:style>
  <w:style w:type="paragraph" w:styleId="1066">
    <w:name w:val="toc 9"/>
    <w:basedOn w:val="1016"/>
    <w:next w:val="1016"/>
    <w:semiHidden/>
    <w:pPr>
      <w:ind w:left="1920"/>
    </w:pPr>
  </w:style>
  <w:style w:type="character" w:styleId="1067">
    <w:name w:val="annotation reference"/>
    <w:uiPriority w:val="99"/>
    <w:semiHidden/>
    <w:rPr>
      <w:sz w:val="16"/>
      <w:szCs w:val="16"/>
    </w:rPr>
  </w:style>
  <w:style w:type="paragraph" w:styleId="1068" w:customStyle="1">
    <w:name w:val="Основной текст (центр/одинарный)"/>
    <w:basedOn w:val="1027"/>
    <w:link w:val="1069"/>
    <w:pPr>
      <w:ind w:firstLine="0"/>
      <w:jc w:val="center"/>
      <w:spacing w:before="120" w:after="120"/>
    </w:pPr>
  </w:style>
  <w:style w:type="character" w:styleId="1069" w:customStyle="1">
    <w:name w:val="Основной текст (центр/одинарный) Знак"/>
    <w:link w:val="1068"/>
    <w:rPr>
      <w:color w:val="000000"/>
      <w:sz w:val="28"/>
    </w:rPr>
  </w:style>
  <w:style w:type="paragraph" w:styleId="1070" w:customStyle="1">
    <w:name w:val="Список маркированный уровень 3"/>
    <w:basedOn w:val="1016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1071">
    <w:name w:val="Document Map"/>
    <w:basedOn w:val="1016"/>
    <w:semiHidden/>
    <w:pPr>
      <w:shd w:val="clear" w:color="auto" w:fill="000080"/>
    </w:pPr>
    <w:rPr>
      <w:rFonts w:ascii="Tahoma" w:hAnsi="Tahoma" w:cs="Tahoma"/>
    </w:rPr>
  </w:style>
  <w:style w:type="paragraph" w:styleId="1072" w:customStyle="1">
    <w:name w:val="Основной текст (без отступа)"/>
    <w:basedOn w:val="1027"/>
    <w:pPr>
      <w:ind w:firstLine="0"/>
      <w:spacing w:before="120" w:after="120"/>
    </w:pPr>
  </w:style>
  <w:style w:type="paragraph" w:styleId="1073">
    <w:name w:val="table of figures"/>
    <w:basedOn w:val="1027"/>
    <w:next w:val="1016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1074" w:customStyle="1">
    <w:name w:val="Рисунок - наименование"/>
    <w:basedOn w:val="1016"/>
    <w:pPr>
      <w:jc w:val="center"/>
      <w:spacing w:before="120" w:after="120"/>
    </w:pPr>
    <w:rPr>
      <w:bCs/>
      <w:sz w:val="28"/>
    </w:rPr>
  </w:style>
  <w:style w:type="paragraph" w:styleId="1075" w:customStyle="1">
    <w:name w:val="Таблица (8) - осн. текст"/>
    <w:basedOn w:val="1016"/>
    <w:pPr>
      <w:ind w:left="57" w:right="57"/>
      <w:jc w:val="left"/>
    </w:pPr>
    <w:rPr>
      <w:rFonts w:ascii="Arial" w:hAnsi="Arial" w:cs="Arial"/>
      <w:sz w:val="16"/>
    </w:rPr>
  </w:style>
  <w:style w:type="paragraph" w:styleId="1076">
    <w:name w:val="Balloon Text"/>
    <w:basedOn w:val="1016"/>
    <w:semiHidden/>
    <w:rPr>
      <w:rFonts w:ascii="Tahoma" w:hAnsi="Tahoma" w:cs="Tahoma"/>
      <w:sz w:val="16"/>
      <w:szCs w:val="16"/>
    </w:rPr>
  </w:style>
  <w:style w:type="paragraph" w:styleId="1077" w:customStyle="1">
    <w:name w:val="Титульный лист - текст"/>
    <w:link w:val="1107"/>
    <w:rPr>
      <w:sz w:val="28"/>
    </w:rPr>
  </w:style>
  <w:style w:type="paragraph" w:styleId="1078" w:customStyle="1">
    <w:name w:val="Список общий (ручная нумерация)"/>
    <w:basedOn w:val="1027"/>
    <w:next w:val="1016"/>
    <w:pPr>
      <w:ind w:left="851" w:hanging="284"/>
      <w:spacing w:before="120" w:after="120"/>
    </w:pPr>
  </w:style>
  <w:style w:type="paragraph" w:styleId="1079">
    <w:name w:val="annotation subject"/>
    <w:basedOn w:val="1052"/>
    <w:next w:val="1052"/>
    <w:semiHidden/>
    <w:rPr>
      <w:b/>
      <w:bCs/>
    </w:rPr>
  </w:style>
  <w:style w:type="paragraph" w:styleId="1080" w:customStyle="1">
    <w:name w:val="Нумерация"/>
    <w:basedOn w:val="1016"/>
    <w:pPr>
      <w:numPr>
        <w:ilvl w:val="0"/>
        <w:numId w:val="10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auto"/>
    </w:rPr>
  </w:style>
  <w:style w:type="paragraph" w:styleId="1081" w:customStyle="1">
    <w:name w:val="Пункт 3 уровня без нумерации"/>
    <w:basedOn w:val="1035"/>
    <w:pPr>
      <w:numPr>
        <w:ilvl w:val="0"/>
        <w:numId w:val="0"/>
      </w:numPr>
      <w:ind w:firstLine="567"/>
    </w:pPr>
  </w:style>
  <w:style w:type="paragraph" w:styleId="1082">
    <w:name w:val="index 1"/>
    <w:basedOn w:val="1016"/>
    <w:next w:val="1016"/>
    <w:semiHidden/>
    <w:pPr>
      <w:ind w:left="240" w:hanging="240"/>
    </w:pPr>
  </w:style>
  <w:style w:type="character" w:styleId="1083" w:customStyle="1">
    <w:name w:val="Нижний колонтитул Знак"/>
    <w:semiHidden/>
    <w:rPr>
      <w:sz w:val="24"/>
      <w:szCs w:val="24"/>
      <w:lang w:eastAsia="en-US"/>
    </w:rPr>
  </w:style>
  <w:style w:type="table" w:styleId="1084">
    <w:name w:val="Table Grid"/>
    <w:basedOn w:val="1025"/>
    <w:uiPriority w:val="39"/>
    <w:pPr>
      <w:ind w:firstLine="567"/>
      <w:jc w:val="both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85" w:customStyle="1">
    <w:name w:val="Титльный лист - заголовок документа"/>
    <w:basedOn w:val="1016"/>
    <w:pPr>
      <w:jc w:val="center"/>
    </w:pPr>
    <w:rPr>
      <w:rFonts w:ascii="Arial" w:hAnsi="Arial"/>
      <w:b/>
      <w:sz w:val="36"/>
    </w:rPr>
  </w:style>
  <w:style w:type="paragraph" w:styleId="1086" w:customStyle="1">
    <w:name w:val="Титульный лист - название документа"/>
    <w:basedOn w:val="1085"/>
    <w:link w:val="1090"/>
    <w:rPr>
      <w:b w:val="0"/>
    </w:rPr>
  </w:style>
  <w:style w:type="paragraph" w:styleId="1087">
    <w:name w:val="endnote text"/>
    <w:basedOn w:val="1016"/>
    <w:link w:val="1088"/>
    <w:rPr>
      <w:sz w:val="20"/>
    </w:rPr>
  </w:style>
  <w:style w:type="character" w:styleId="1088" w:customStyle="1">
    <w:name w:val="Текст концевой сноски Знак"/>
    <w:link w:val="1087"/>
    <w:rPr>
      <w:color w:val="000000"/>
    </w:rPr>
  </w:style>
  <w:style w:type="character" w:styleId="1089">
    <w:name w:val="endnote reference"/>
    <w:rPr>
      <w:vertAlign w:val="superscript"/>
    </w:rPr>
  </w:style>
  <w:style w:type="character" w:styleId="1090" w:customStyle="1">
    <w:name w:val="Титульный лист - название документа Знак"/>
    <w:link w:val="1086"/>
    <w:rPr>
      <w:rFonts w:ascii="Arial" w:hAnsi="Arial"/>
      <w:color w:val="000000"/>
      <w:sz w:val="32"/>
    </w:rPr>
  </w:style>
  <w:style w:type="paragraph" w:styleId="1091" w:customStyle="1">
    <w:name w:val="Таблица (12) - Заголовки"/>
    <w:basedOn w:val="1072"/>
    <w:qFormat/>
    <w:pPr>
      <w:jc w:val="left"/>
      <w:spacing w:before="60" w:after="60"/>
    </w:pPr>
    <w:rPr>
      <w:rFonts w:ascii="Arial" w:hAnsi="Arial" w:cs="Arial"/>
      <w:b/>
    </w:rPr>
  </w:style>
  <w:style w:type="paragraph" w:styleId="1092" w:customStyle="1">
    <w:name w:val="Таблица (12) - осн. текст"/>
    <w:basedOn w:val="1072"/>
    <w:qFormat/>
    <w:pPr>
      <w:jc w:val="left"/>
      <w:spacing w:before="60" w:after="60"/>
    </w:pPr>
    <w:rPr>
      <w:sz w:val="24"/>
    </w:rPr>
  </w:style>
  <w:style w:type="table" w:styleId="1093" w:customStyle="1">
    <w:name w:val="Таблица (12)"/>
    <w:basedOn w:val="1025"/>
    <w:rPr>
      <w:sz w:val="24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57" w:type="dxa"/>
        <w:top w:w="57" w:type="dxa"/>
        <w:right w:w="57" w:type="dxa"/>
        <w:bottom w:w="57" w:type="dxa"/>
      </w:tblCellMar>
    </w:tblPr>
    <w:tcPr>
      <w:vAlign w:val="center"/>
    </w:tcPr>
    <w:tblStylePr w:type="firstRow">
      <w:rPr>
        <w:rFonts w:ascii="Times New Roman" w:hAnsi="Times New Roman"/>
        <w:b/>
        <w:i w:val="0"/>
        <w:sz w:val="24"/>
      </w:rPr>
      <w:pPr>
        <w:jc w:val="left"/>
      </w:pPr>
      <w:tcPr>
        <w:shd w:val="clear" w:color="auto" w:fill="d9d9d9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</w:style>
  <w:style w:type="table" w:styleId="1094">
    <w:name w:val="Table Elegant"/>
    <w:basedOn w:val="1025"/>
    <w:pPr>
      <w:jc w:val="both"/>
    </w:p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1095">
    <w:name w:val="Table Web 1"/>
    <w:basedOn w:val="1025"/>
    <w:pPr>
      <w:jc w:val="both"/>
    </w:pPr>
    <w:tblPr>
      <w:tblCellSpacing w:w="20" w:type="dxa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1096">
    <w:name w:val="Light List"/>
    <w:basedOn w:val="1025"/>
    <w:uiPriority w:val="61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pPr>
        <w:spacing w:before="0" w:after="0" w:line="240" w:lineRule="auto"/>
      </w:pPr>
      <w:tcPr>
        <w:shd w:val="clear" w:color="auto" w:fill="000000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styleId="1097" w:customStyle="1">
    <w:name w:val="Выделение жирным шрифтом"/>
    <w:qFormat/>
    <w:rPr>
      <w:b/>
    </w:rPr>
  </w:style>
  <w:style w:type="character" w:styleId="1098" w:customStyle="1">
    <w:name w:val="Выделение курсивом"/>
    <w:qFormat/>
    <w:rPr>
      <w:i/>
    </w:rPr>
  </w:style>
  <w:style w:type="character" w:styleId="1099" w:customStyle="1">
    <w:name w:val="Выделение подчеркиванием"/>
    <w:qFormat/>
    <w:rPr>
      <w:u w:val="single"/>
    </w:rPr>
  </w:style>
  <w:style w:type="paragraph" w:styleId="1100">
    <w:name w:val="List Paragraph"/>
    <w:basedOn w:val="1016"/>
    <w:uiPriority w:val="34"/>
    <w:qFormat/>
    <w:pPr>
      <w:ind w:left="708"/>
    </w:pPr>
    <w:rPr>
      <w:sz w:val="28"/>
    </w:rPr>
  </w:style>
  <w:style w:type="character" w:styleId="1101" w:customStyle="1">
    <w:name w:val="Заголовок 2 Знак"/>
    <w:link w:val="1018"/>
    <w:rPr>
      <w:rFonts w:ascii="Arial" w:hAnsi="Arial"/>
      <w:b/>
      <w:bCs/>
      <w:color w:val="000000"/>
      <w:sz w:val="32"/>
    </w:rPr>
  </w:style>
  <w:style w:type="paragraph" w:styleId="1102">
    <w:name w:val="Caption"/>
    <w:basedOn w:val="1016"/>
    <w:next w:val="1016"/>
    <w:rPr>
      <w:bCs/>
      <w:sz w:val="28"/>
    </w:rPr>
  </w:style>
  <w:style w:type="character" w:styleId="1103" w:customStyle="1">
    <w:name w:val="я_Технический стиль 1 Знак"/>
    <w:link w:val="1104"/>
    <w:rPr>
      <w:rFonts w:ascii="Arial" w:hAnsi="Arial" w:cs="Arial"/>
      <w:b/>
      <w:bCs/>
      <w:color w:val="000000"/>
      <w:sz w:val="24"/>
      <w:szCs w:val="24"/>
    </w:rPr>
  </w:style>
  <w:style w:type="paragraph" w:styleId="1104" w:customStyle="1">
    <w:name w:val="я_Технический стиль 1"/>
    <w:basedOn w:val="1016"/>
    <w:link w:val="1103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1105" w:customStyle="1">
    <w:name w:val="я_Технический стиль 2"/>
    <w:basedOn w:val="1077"/>
    <w:link w:val="1108"/>
    <w:qFormat/>
    <w:rPr>
      <w:rFonts w:cs="Arial"/>
      <w:u w:val="single"/>
    </w:rPr>
  </w:style>
  <w:style w:type="paragraph" w:styleId="1106" w:customStyle="1">
    <w:name w:val="я_Технический стиль 3"/>
    <w:basedOn w:val="1077"/>
    <w:link w:val="1109"/>
    <w:qFormat/>
    <w:rPr>
      <w:rFonts w:ascii="Arial" w:hAnsi="Arial" w:cs="Arial"/>
      <w:b/>
    </w:rPr>
  </w:style>
  <w:style w:type="character" w:styleId="1107" w:customStyle="1">
    <w:name w:val="Титульный лист - текст Знак"/>
    <w:link w:val="1077"/>
    <w:rPr>
      <w:sz w:val="28"/>
    </w:rPr>
  </w:style>
  <w:style w:type="character" w:styleId="1108" w:customStyle="1">
    <w:name w:val="я_Технический стиль 2 Знак"/>
    <w:link w:val="1105"/>
    <w:rPr>
      <w:rFonts w:cs="Arial"/>
      <w:sz w:val="24"/>
      <w:u w:val="single"/>
    </w:rPr>
  </w:style>
  <w:style w:type="character" w:styleId="1109" w:customStyle="1">
    <w:name w:val="я_Технический стиль 3 Знак"/>
    <w:link w:val="1106"/>
    <w:rPr>
      <w:rFonts w:ascii="Arial" w:hAnsi="Arial" w:cs="Arial"/>
      <w:b/>
      <w:sz w:val="24"/>
    </w:rPr>
  </w:style>
  <w:style w:type="character" w:styleId="1110" w:customStyle="1">
    <w:name w:val="Пункт 2 уровня Знак"/>
    <w:link w:val="1034"/>
    <w:rPr>
      <w:rFonts w:ascii="Arial" w:hAnsi="Arial"/>
      <w:b w:val="0"/>
      <w:bCs/>
      <w:color w:val="000000"/>
      <w:sz w:val="28"/>
    </w:rPr>
  </w:style>
  <w:style w:type="character" w:styleId="1111" w:customStyle="1">
    <w:name w:val="Выделение цветом (желтый)"/>
    <w:qFormat/>
    <w:rPr>
      <w:shd w:val="clear" w:color="auto" w:fill="ffff00"/>
    </w:rPr>
  </w:style>
  <w:style w:type="paragraph" w:styleId="1112" w:customStyle="1">
    <w:name w:val="_GOST_Normal"/>
    <w:pPr>
      <w:contextualSpacing/>
      <w:ind w:firstLine="567"/>
      <w:jc w:val="both"/>
      <w:spacing w:before="120" w:after="60"/>
    </w:pPr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530C0-206B-4D6C-84EF-EE15322D82E8}">
  <ds:schemaRefs>
    <ds:schemaRef ds:uri="http://schemas.microsoft.com/office/2006/metadata/properties"/>
    <ds:schemaRef ds:uri="http://schemas.microsoft.com/office/infopath/2007/PartnerControls"/>
    <ds:schemaRef ds:uri="7963508c-c23e-4e15-b9d8-258925b385a4"/>
    <ds:schemaRef ds:uri="f38f20b2-d46c-43ff-8764-f543badc1528"/>
  </ds:schemaRefs>
</ds:datastoreItem>
</file>

<file path=customXml/itemProps2.xml><?xml version="1.0" encoding="utf-8"?>
<ds:datastoreItem xmlns:ds="http://schemas.openxmlformats.org/officeDocument/2006/customXml" ds:itemID="{24272E2B-456E-4872-820E-90D2045A59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47CCEB-BE46-46C2-A221-933A08E76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508c-c23e-4e15-b9d8-258925b385a4"/>
    <ds:schemaRef ds:uri="f38f20b2-d46c-43ff-8764-f543badc15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D0D261-7F5C-40DD-9967-D2C6F7CC0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ФК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revision>4</cp:revision>
  <dcterms:created xsi:type="dcterms:W3CDTF">2023-04-27T12:43:00Z</dcterms:created>
  <dcterms:modified xsi:type="dcterms:W3CDTF">2023-12-06T13:24:24Z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